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630CC" w14:textId="3F0671D1" w:rsidR="00641054" w:rsidRDefault="00641054">
      <w:pPr>
        <w:autoSpaceDE/>
        <w:autoSpaceDN/>
        <w:adjustRightInd/>
        <w:spacing w:after="0"/>
        <w:jc w:val="left"/>
      </w:pPr>
    </w:p>
    <w:p w14:paraId="7F12A7C5" w14:textId="77777777" w:rsidR="00CA4C7E" w:rsidRPr="00CA4C7E" w:rsidRDefault="00CA4C7E" w:rsidP="00CA4C7E"/>
    <w:p w14:paraId="6BFD5650" w14:textId="77777777" w:rsidR="00CA4C7E" w:rsidRPr="00CA4C7E" w:rsidRDefault="00CA4C7E" w:rsidP="00CA4C7E"/>
    <w:p w14:paraId="230029F8" w14:textId="77777777" w:rsidR="00CA4C7E" w:rsidRPr="00CA4C7E" w:rsidRDefault="00CA4C7E" w:rsidP="00CA4C7E"/>
    <w:p w14:paraId="17390143" w14:textId="77777777" w:rsidR="00CA4C7E" w:rsidRPr="00CA4C7E" w:rsidRDefault="00CA4C7E" w:rsidP="00CA4C7E"/>
    <w:p w14:paraId="62605C94" w14:textId="77777777" w:rsidR="00CA4C7E" w:rsidRPr="00CA4C7E" w:rsidRDefault="00CA4C7E" w:rsidP="00CA4C7E"/>
    <w:p w14:paraId="34052A33" w14:textId="77777777" w:rsidR="00CA4C7E" w:rsidRPr="00CA4C7E" w:rsidRDefault="00CA4C7E" w:rsidP="00CA4C7E"/>
    <w:p w14:paraId="76C170D0" w14:textId="77777777" w:rsidR="00CA4C7E" w:rsidRPr="00CA4C7E" w:rsidRDefault="00CA4C7E" w:rsidP="00CA4C7E"/>
    <w:p w14:paraId="26651D29" w14:textId="77777777" w:rsidR="00CA4C7E" w:rsidRPr="00CA4C7E" w:rsidRDefault="00CA4C7E" w:rsidP="00CA4C7E"/>
    <w:p w14:paraId="30091A8F" w14:textId="77777777" w:rsidR="00CA4C7E" w:rsidRPr="00CA4C7E" w:rsidRDefault="00CA4C7E" w:rsidP="00CA4C7E"/>
    <w:p w14:paraId="603026B2" w14:textId="77777777" w:rsidR="00CA4C7E" w:rsidRPr="00CA4C7E" w:rsidRDefault="00CA4C7E" w:rsidP="00CA4C7E"/>
    <w:p w14:paraId="42E822C7" w14:textId="77777777" w:rsidR="00CA4C7E" w:rsidRPr="00CA4C7E" w:rsidRDefault="00CA4C7E" w:rsidP="00CA4C7E"/>
    <w:p w14:paraId="13D6764A" w14:textId="77777777" w:rsidR="00CA4C7E" w:rsidRPr="00CA4C7E" w:rsidRDefault="00CA4C7E" w:rsidP="00CA4C7E"/>
    <w:p w14:paraId="6DF39AD0" w14:textId="77777777" w:rsidR="00CA4C7E" w:rsidRPr="00CA4C7E" w:rsidRDefault="00CA4C7E" w:rsidP="00CA4C7E"/>
    <w:p w14:paraId="1C347274" w14:textId="77777777" w:rsidR="00CA4C7E" w:rsidRPr="00CA4C7E" w:rsidRDefault="00CA4C7E" w:rsidP="00CA4C7E"/>
    <w:p w14:paraId="572E8614" w14:textId="77777777" w:rsidR="00CA4C7E" w:rsidRPr="00CA4C7E" w:rsidRDefault="00CA4C7E" w:rsidP="00CA4C7E"/>
    <w:p w14:paraId="12527367" w14:textId="77777777" w:rsidR="00CA4C7E" w:rsidRPr="00CA4C7E" w:rsidRDefault="00CA4C7E" w:rsidP="00CA4C7E"/>
    <w:p w14:paraId="32D7082E" w14:textId="77777777" w:rsidR="00CA4C7E" w:rsidRPr="00CA4C7E" w:rsidRDefault="00CA4C7E" w:rsidP="00CA4C7E"/>
    <w:p w14:paraId="01598524" w14:textId="77777777" w:rsidR="00CA4C7E" w:rsidRPr="00CA4C7E" w:rsidRDefault="00CA4C7E" w:rsidP="00CA4C7E"/>
    <w:p w14:paraId="01DBFCF8" w14:textId="77777777" w:rsidR="00CA4C7E" w:rsidRPr="00CA4C7E" w:rsidRDefault="00CA4C7E" w:rsidP="00CA4C7E"/>
    <w:p w14:paraId="470C299E" w14:textId="75492475" w:rsidR="00CA4C7E" w:rsidRPr="00CA4C7E" w:rsidRDefault="00F3642D" w:rsidP="00CA4C7E">
      <w:r>
        <w:rPr>
          <w:noProof/>
        </w:rPr>
        <mc:AlternateContent>
          <mc:Choice Requires="wps">
            <w:drawing>
              <wp:anchor distT="0" distB="0" distL="114300" distR="114300" simplePos="0" relativeHeight="251658240" behindDoc="0" locked="0" layoutInCell="1" allowOverlap="1" wp14:anchorId="71C8EE14" wp14:editId="2A4238D0">
                <wp:simplePos x="0" y="0"/>
                <wp:positionH relativeFrom="column">
                  <wp:posOffset>218364</wp:posOffset>
                </wp:positionH>
                <wp:positionV relativeFrom="paragraph">
                  <wp:posOffset>181836</wp:posOffset>
                </wp:positionV>
                <wp:extent cx="6542405" cy="2586251"/>
                <wp:effectExtent l="0" t="0" r="0" b="5080"/>
                <wp:wrapNone/>
                <wp:docPr id="8"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542405" cy="2586251"/>
                        </a:xfrm>
                        <a:prstGeom prst="rect">
                          <a:avLst/>
                        </a:prstGeom>
                        <a:noFill/>
                        <a:ln>
                          <a:noFill/>
                        </a:ln>
                      </wps:spPr>
                      <wps:txbx>
                        <w:txbxContent>
                          <w:p w14:paraId="6DADD21B" w14:textId="5E48064E" w:rsidR="00DB6FF3" w:rsidRPr="001125F5" w:rsidRDefault="00B34CD7" w:rsidP="00A0563B">
                            <w:pPr>
                              <w:pStyle w:val="Title"/>
                              <w:rPr>
                                <w:rFonts w:ascii="Calibri" w:hAnsi="Calibri" w:cs="Calibri"/>
                                <w:bCs/>
                                <w:color w:val="000000"/>
                                <w:sz w:val="56"/>
                                <w:szCs w:val="56"/>
                              </w:rPr>
                            </w:pPr>
                            <w:r w:rsidRPr="001125F5">
                              <w:rPr>
                                <w:rFonts w:ascii="Calibri" w:hAnsi="Calibri" w:cs="Calibri"/>
                                <w:bCs/>
                                <w:color w:val="000000"/>
                                <w:sz w:val="56"/>
                                <w:szCs w:val="56"/>
                              </w:rPr>
                              <w:t xml:space="preserve">Corporate Performance Report </w:t>
                            </w:r>
                          </w:p>
                          <w:p w14:paraId="5D1D2BBD" w14:textId="7F1D55EA" w:rsidR="00F3642D" w:rsidRDefault="007C1C4A" w:rsidP="001416EF">
                            <w:pPr>
                              <w:pStyle w:val="Title2"/>
                            </w:pPr>
                            <w:r>
                              <w:t>Executive Summary</w:t>
                            </w:r>
                          </w:p>
                          <w:p w14:paraId="40623724" w14:textId="40CEEB14" w:rsidR="00DB6FF3" w:rsidRPr="000D1290" w:rsidRDefault="00F5063F" w:rsidP="001416EF">
                            <w:pPr>
                              <w:pStyle w:val="Title2"/>
                            </w:pPr>
                            <w:r>
                              <w:t>2022/23 Quarter 2</w:t>
                            </w:r>
                          </w:p>
                          <w:p w14:paraId="13399803" w14:textId="559EE523" w:rsidR="00684762" w:rsidRPr="004F480D" w:rsidRDefault="00DB6FF3" w:rsidP="00EC34EA">
                            <w:pPr>
                              <w:pStyle w:val="Instructiontext"/>
                              <w:rPr>
                                <w:i w:val="0"/>
                                <w:iCs/>
                                <w:color w:val="000000"/>
                                <w:highlight w:val="yellow"/>
                              </w:rPr>
                            </w:pPr>
                            <w:r w:rsidRPr="004F480D">
                              <w:rPr>
                                <w:i w:val="0"/>
                                <w:iCs/>
                                <w:color w:val="000000"/>
                                <w:highlight w:val="yellow"/>
                              </w:rPr>
                              <w:t xml:space="preserve"> </w:t>
                            </w:r>
                          </w:p>
                          <w:p w14:paraId="6AA6F3B2" w14:textId="77777777" w:rsidR="00DB6FF3" w:rsidRDefault="00DB6FF3" w:rsidP="00F551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8EE14" id="_x0000_t202" coordsize="21600,21600" o:spt="202" path="m,l,21600r21600,l21600,xe">
                <v:stroke joinstyle="miter"/>
                <v:path gradientshapeok="t" o:connecttype="rect"/>
              </v:shapetype>
              <v:shape id="Text Box 8" o:spid="_x0000_s1026" type="#_x0000_t202" style="position:absolute;left:0;text-align:left;margin-left:17.2pt;margin-top:14.3pt;width:515.15pt;height:20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" filled="f" stroked="f">
                <o:lock v:ext="edit" aspectratio="t" verticies="t" text="t" shapetype="t"/>
                <v:textbox>
                  <w:txbxContent>
                    <w:p w14:paraId="6DADD21B" w14:textId="5E48064E" w:rsidR="00DB6FF3" w:rsidRPr="001125F5" w:rsidRDefault="00B34CD7" w:rsidP="00A0563B">
                      <w:pPr>
                        <w:pStyle w:val="Title"/>
                        <w:rPr>
                          <w:rFonts w:ascii="Calibri" w:hAnsi="Calibri" w:cs="Calibri"/>
                          <w:bCs/>
                          <w:color w:val="000000"/>
                          <w:sz w:val="56"/>
                          <w:szCs w:val="56"/>
                        </w:rPr>
                      </w:pPr>
                      <w:r w:rsidRPr="001125F5">
                        <w:rPr>
                          <w:rFonts w:ascii="Calibri" w:hAnsi="Calibri" w:cs="Calibri"/>
                          <w:bCs/>
                          <w:color w:val="000000"/>
                          <w:sz w:val="56"/>
                          <w:szCs w:val="56"/>
                        </w:rPr>
                        <w:t xml:space="preserve">Corporate Performance Report </w:t>
                      </w:r>
                    </w:p>
                    <w:p w14:paraId="5D1D2BBD" w14:textId="7F1D55EA" w:rsidR="00F3642D" w:rsidRDefault="007C1C4A" w:rsidP="001416EF">
                      <w:pPr>
                        <w:pStyle w:val="Title2"/>
                      </w:pPr>
                      <w:r>
                        <w:t>Executive Summary</w:t>
                      </w:r>
                    </w:p>
                    <w:p w14:paraId="40623724" w14:textId="40CEEB14" w:rsidR="00DB6FF3" w:rsidRPr="000D1290" w:rsidRDefault="00F5063F" w:rsidP="001416EF">
                      <w:pPr>
                        <w:pStyle w:val="Title2"/>
                      </w:pPr>
                      <w:r>
                        <w:t>2022/23 Quarter 2</w:t>
                      </w:r>
                    </w:p>
                    <w:p w14:paraId="13399803" w14:textId="559EE523" w:rsidR="00684762" w:rsidRPr="004F480D" w:rsidRDefault="00DB6FF3" w:rsidP="00EC34EA">
                      <w:pPr>
                        <w:pStyle w:val="Instructiontext"/>
                        <w:rPr>
                          <w:i w:val="0"/>
                          <w:iCs/>
                          <w:color w:val="000000"/>
                          <w:highlight w:val="yellow"/>
                        </w:rPr>
                      </w:pPr>
                      <w:r w:rsidRPr="004F480D">
                        <w:rPr>
                          <w:i w:val="0"/>
                          <w:iCs/>
                          <w:color w:val="000000"/>
                          <w:highlight w:val="yellow"/>
                        </w:rPr>
                        <w:t xml:space="preserve"> </w:t>
                      </w:r>
                    </w:p>
                    <w:p w14:paraId="6AA6F3B2" w14:textId="77777777" w:rsidR="00DB6FF3" w:rsidRDefault="00DB6FF3" w:rsidP="00F5519A"/>
                  </w:txbxContent>
                </v:textbox>
              </v:shape>
            </w:pict>
          </mc:Fallback>
        </mc:AlternateContent>
      </w:r>
    </w:p>
    <w:p w14:paraId="3C83F9DA" w14:textId="77777777" w:rsidR="00CA4C7E" w:rsidRPr="00CA4C7E" w:rsidRDefault="00CA4C7E" w:rsidP="00CA4C7E"/>
    <w:p w14:paraId="73C39438" w14:textId="77777777" w:rsidR="00CA4C7E" w:rsidRPr="00CA4C7E" w:rsidRDefault="00CA4C7E" w:rsidP="00CA4C7E"/>
    <w:p w14:paraId="4FAFC15A" w14:textId="77777777" w:rsidR="00CA4C7E" w:rsidRPr="00CA4C7E" w:rsidRDefault="00CA4C7E" w:rsidP="00CA4C7E"/>
    <w:p w14:paraId="2FE36A12" w14:textId="77777777" w:rsidR="00CA4C7E" w:rsidRPr="00CA4C7E" w:rsidRDefault="00CA4C7E" w:rsidP="00CA4C7E"/>
    <w:p w14:paraId="4FECB85B" w14:textId="77777777" w:rsidR="00CA4C7E" w:rsidRPr="00CA4C7E" w:rsidRDefault="00CA4C7E" w:rsidP="00CA4C7E"/>
    <w:p w14:paraId="2D7DBDA7" w14:textId="77777777" w:rsidR="00CA4C7E" w:rsidRPr="00CA4C7E" w:rsidRDefault="00CA4C7E" w:rsidP="00CA4C7E"/>
    <w:p w14:paraId="2445CA58" w14:textId="77777777" w:rsidR="00CA4C7E" w:rsidRPr="00CA4C7E" w:rsidRDefault="00CA4C7E" w:rsidP="00CA4C7E"/>
    <w:p w14:paraId="03D144D2" w14:textId="77777777" w:rsidR="00CA4C7E" w:rsidRPr="00CA4C7E" w:rsidRDefault="00CA4C7E" w:rsidP="00CA4C7E"/>
    <w:p w14:paraId="4300550A" w14:textId="77777777" w:rsidR="00CA4C7E" w:rsidRPr="00CA4C7E" w:rsidRDefault="00CA4C7E" w:rsidP="00CA4C7E"/>
    <w:p w14:paraId="554CE89A" w14:textId="77777777" w:rsidR="00CA4C7E" w:rsidRPr="00CA4C7E" w:rsidRDefault="00CA4C7E" w:rsidP="00CA4C7E"/>
    <w:p w14:paraId="1011E11C" w14:textId="3F0D496A" w:rsidR="00CA4C7E" w:rsidRPr="00CA4C7E" w:rsidRDefault="00CA4C7E" w:rsidP="00CA4C7E">
      <w:pPr>
        <w:tabs>
          <w:tab w:val="left" w:pos="1880"/>
        </w:tabs>
        <w:sectPr w:rsidR="00CA4C7E" w:rsidRPr="00CA4C7E" w:rsidSect="00067A19">
          <w:headerReference w:type="default" r:id="rId11"/>
          <w:footerReference w:type="default" r:id="rId12"/>
          <w:headerReference w:type="first" r:id="rId13"/>
          <w:footerReference w:type="first" r:id="rId14"/>
          <w:pgSz w:w="11900" w:h="16840" w:code="9"/>
          <w:pgMar w:top="720" w:right="720" w:bottom="720" w:left="720" w:header="709" w:footer="709" w:gutter="0"/>
          <w:cols w:space="292"/>
          <w:titlePg/>
          <w:docGrid w:linePitch="326"/>
        </w:sectPr>
      </w:pPr>
    </w:p>
    <w:p w14:paraId="36D851F8" w14:textId="3473792A" w:rsidR="00007A3C" w:rsidRPr="00007A3C" w:rsidRDefault="00007A3C" w:rsidP="00240A3F">
      <w:pPr>
        <w:rPr>
          <w:rFonts w:cs="Arial"/>
          <w:b/>
          <w:bCs/>
        </w:rPr>
      </w:pPr>
      <w:r w:rsidRPr="00007A3C">
        <w:rPr>
          <w:rFonts w:cs="Arial"/>
          <w:b/>
          <w:bCs/>
        </w:rPr>
        <w:lastRenderedPageBreak/>
        <w:t>1.  Introduction</w:t>
      </w:r>
    </w:p>
    <w:p w14:paraId="162FD841" w14:textId="56485F37" w:rsidR="00240A3F" w:rsidRPr="0021293C" w:rsidRDefault="00A35A36" w:rsidP="000F6F60">
      <w:pPr>
        <w:spacing w:line="276" w:lineRule="auto"/>
        <w:rPr>
          <w:rFonts w:cs="Arial"/>
        </w:rPr>
      </w:pPr>
      <w:r w:rsidRPr="0021293C">
        <w:rPr>
          <w:rFonts w:cs="Arial"/>
        </w:rPr>
        <w:t>Th</w:t>
      </w:r>
      <w:r w:rsidR="00DE123F">
        <w:rPr>
          <w:rFonts w:cs="Arial"/>
        </w:rPr>
        <w:t>e</w:t>
      </w:r>
      <w:r w:rsidRPr="0021293C">
        <w:rPr>
          <w:rFonts w:cs="Arial"/>
        </w:rPr>
        <w:t xml:space="preserve"> 2022/23 Q2 </w:t>
      </w:r>
      <w:r w:rsidR="00207B6A" w:rsidRPr="0021293C">
        <w:rPr>
          <w:rFonts w:cs="Arial"/>
        </w:rPr>
        <w:t xml:space="preserve">corporate performance </w:t>
      </w:r>
      <w:r w:rsidRPr="0021293C">
        <w:rPr>
          <w:rFonts w:cs="Arial"/>
        </w:rPr>
        <w:t xml:space="preserve">report provides an update on </w:t>
      </w:r>
      <w:r w:rsidR="00F373CC" w:rsidRPr="0021293C">
        <w:rPr>
          <w:rFonts w:cs="Arial"/>
        </w:rPr>
        <w:t xml:space="preserve">performance across the </w:t>
      </w:r>
      <w:r w:rsidR="007F23EC" w:rsidRPr="0021293C">
        <w:rPr>
          <w:rFonts w:cs="Arial"/>
        </w:rPr>
        <w:t>7</w:t>
      </w:r>
      <w:r w:rsidR="000464D9">
        <w:rPr>
          <w:rFonts w:cs="Arial"/>
        </w:rPr>
        <w:t>7</w:t>
      </w:r>
      <w:r w:rsidR="00F373CC" w:rsidRPr="0021293C">
        <w:rPr>
          <w:rFonts w:cs="Arial"/>
        </w:rPr>
        <w:t xml:space="preserve"> K</w:t>
      </w:r>
      <w:r w:rsidR="009851D4">
        <w:rPr>
          <w:rFonts w:cs="Arial"/>
        </w:rPr>
        <w:t xml:space="preserve">ey </w:t>
      </w:r>
      <w:r w:rsidR="00F373CC" w:rsidRPr="0021293C">
        <w:rPr>
          <w:rFonts w:cs="Arial"/>
        </w:rPr>
        <w:t>P</w:t>
      </w:r>
      <w:r w:rsidR="009851D4">
        <w:rPr>
          <w:rFonts w:cs="Arial"/>
        </w:rPr>
        <w:t xml:space="preserve">erformance </w:t>
      </w:r>
      <w:r w:rsidR="00F373CC" w:rsidRPr="0021293C">
        <w:rPr>
          <w:rFonts w:cs="Arial"/>
        </w:rPr>
        <w:t>I</w:t>
      </w:r>
      <w:r w:rsidR="009851D4">
        <w:rPr>
          <w:rFonts w:cs="Arial"/>
        </w:rPr>
        <w:t>ndicator</w:t>
      </w:r>
      <w:r w:rsidR="00F373CC" w:rsidRPr="0021293C">
        <w:rPr>
          <w:rFonts w:cs="Arial"/>
        </w:rPr>
        <w:t>s</w:t>
      </w:r>
      <w:r w:rsidR="009851D4">
        <w:rPr>
          <w:rFonts w:cs="Arial"/>
        </w:rPr>
        <w:t xml:space="preserve"> (KPIs)</w:t>
      </w:r>
      <w:r w:rsidR="00F373CC" w:rsidRPr="0021293C">
        <w:rPr>
          <w:rFonts w:cs="Arial"/>
        </w:rPr>
        <w:t xml:space="preserve"> </w:t>
      </w:r>
      <w:r w:rsidR="00D02731" w:rsidRPr="0021293C">
        <w:rPr>
          <w:rFonts w:cs="Arial"/>
        </w:rPr>
        <w:t xml:space="preserve">which monitor progress towards achieving </w:t>
      </w:r>
      <w:r w:rsidR="009851D4">
        <w:rPr>
          <w:rFonts w:cs="Arial"/>
        </w:rPr>
        <w:t>our</w:t>
      </w:r>
      <w:r w:rsidR="00D02731" w:rsidRPr="0021293C">
        <w:rPr>
          <w:rFonts w:cs="Arial"/>
        </w:rPr>
        <w:t xml:space="preserve"> four priorities: delivering better services, protecting the environment, </w:t>
      </w:r>
      <w:r w:rsidR="00CE4982" w:rsidRPr="0021293C">
        <w:rPr>
          <w:rFonts w:cs="Arial"/>
        </w:rPr>
        <w:t>supporting economic growth</w:t>
      </w:r>
      <w:r w:rsidR="001779A5">
        <w:rPr>
          <w:rFonts w:cs="Arial"/>
        </w:rPr>
        <w:t>,</w:t>
      </w:r>
      <w:r w:rsidR="00CE4982" w:rsidRPr="0021293C">
        <w:rPr>
          <w:rFonts w:cs="Arial"/>
        </w:rPr>
        <w:t xml:space="preserve"> and caring for the vulnerable.</w:t>
      </w:r>
    </w:p>
    <w:p w14:paraId="25112F20" w14:textId="6E44AFF0" w:rsidR="00B37330" w:rsidRPr="0021293C" w:rsidRDefault="00CE4982" w:rsidP="000F6F60">
      <w:pPr>
        <w:spacing w:line="276" w:lineRule="auto"/>
        <w:rPr>
          <w:rFonts w:cs="Arial"/>
        </w:rPr>
      </w:pPr>
      <w:r w:rsidRPr="0021293C">
        <w:rPr>
          <w:rFonts w:cs="Arial"/>
        </w:rPr>
        <w:t xml:space="preserve">Since the </w:t>
      </w:r>
      <w:r w:rsidR="00207B6A" w:rsidRPr="0021293C">
        <w:rPr>
          <w:rFonts w:cs="Arial"/>
        </w:rPr>
        <w:t>2022/23 Q1 corporate performance report was presented to Cabinet on 8</w:t>
      </w:r>
      <w:r w:rsidR="00207B6A" w:rsidRPr="0021293C">
        <w:rPr>
          <w:rFonts w:cs="Arial"/>
          <w:vertAlign w:val="superscript"/>
        </w:rPr>
        <w:t>th</w:t>
      </w:r>
      <w:r w:rsidR="00207B6A" w:rsidRPr="0021293C">
        <w:rPr>
          <w:rFonts w:cs="Arial"/>
        </w:rPr>
        <w:t xml:space="preserve"> September, </w:t>
      </w:r>
      <w:r w:rsidR="00D34088" w:rsidRPr="0021293C">
        <w:rPr>
          <w:rFonts w:cs="Arial"/>
        </w:rPr>
        <w:t xml:space="preserve">a </w:t>
      </w:r>
      <w:hyperlink r:id="rId15" w:history="1">
        <w:r w:rsidR="00C20794" w:rsidRPr="004A7862">
          <w:rPr>
            <w:rStyle w:val="Hyperlink"/>
          </w:rPr>
          <w:t>corporate performance dashboard</w:t>
        </w:r>
      </w:hyperlink>
      <w:r w:rsidR="00B37330" w:rsidRPr="0021293C">
        <w:rPr>
          <w:rFonts w:cs="Arial"/>
        </w:rPr>
        <w:t xml:space="preserve"> has been developed.</w:t>
      </w:r>
      <w:r w:rsidR="00771573" w:rsidRPr="0021293C">
        <w:rPr>
          <w:rFonts w:cs="Arial"/>
        </w:rPr>
        <w:t xml:space="preserve"> The KPIs for each priority are listed in an overview screen with </w:t>
      </w:r>
      <w:r w:rsidR="00A41E5A" w:rsidRPr="0021293C">
        <w:rPr>
          <w:rFonts w:cs="Arial"/>
        </w:rPr>
        <w:t xml:space="preserve">access to a detailed screen for each KPI via a link. </w:t>
      </w:r>
      <w:r w:rsidR="00E53AA1">
        <w:rPr>
          <w:rFonts w:cs="Arial"/>
        </w:rPr>
        <w:t xml:space="preserve"> </w:t>
      </w:r>
      <w:r w:rsidR="00B022FB">
        <w:rPr>
          <w:rFonts w:cs="Arial"/>
        </w:rPr>
        <w:t xml:space="preserve">Instructions on the use of the dashboard are included </w:t>
      </w:r>
      <w:r w:rsidR="00021747">
        <w:rPr>
          <w:rFonts w:cs="Arial"/>
        </w:rPr>
        <w:t>within the dashboard.</w:t>
      </w:r>
    </w:p>
    <w:p w14:paraId="7F6435E5" w14:textId="6AFCA1E0" w:rsidR="00936F45" w:rsidRDefault="004B4CA2" w:rsidP="000F6F60">
      <w:pPr>
        <w:spacing w:line="276" w:lineRule="auto"/>
        <w:rPr>
          <w:rFonts w:cs="Arial"/>
        </w:rPr>
      </w:pPr>
      <w:r>
        <w:rPr>
          <w:rFonts w:cs="Arial"/>
        </w:rPr>
        <w:t xml:space="preserve">Of the 77 KPIs in the dashboard 70 were </w:t>
      </w:r>
      <w:r w:rsidR="009851D4">
        <w:rPr>
          <w:rFonts w:cs="Arial"/>
        </w:rPr>
        <w:t>'</w:t>
      </w:r>
      <w:r>
        <w:rPr>
          <w:rFonts w:cs="Arial"/>
        </w:rPr>
        <w:t>RAG</w:t>
      </w:r>
      <w:r w:rsidR="009851D4">
        <w:rPr>
          <w:rFonts w:cs="Arial"/>
        </w:rPr>
        <w:t>'</w:t>
      </w:r>
      <w:r>
        <w:rPr>
          <w:rFonts w:cs="Arial"/>
        </w:rPr>
        <w:t xml:space="preserve"> rated: 41 (59%) as Green, 15 (21%) as Amber and 14 (20%) as Red</w:t>
      </w:r>
      <w:r w:rsidR="005E606E">
        <w:rPr>
          <w:rFonts w:cs="Arial"/>
        </w:rPr>
        <w:t>.</w:t>
      </w:r>
      <w:r w:rsidR="00CA0C3E">
        <w:rPr>
          <w:rFonts w:cs="Arial"/>
        </w:rPr>
        <w:t xml:space="preserve"> </w:t>
      </w:r>
      <w:r w:rsidR="00F26C15">
        <w:rPr>
          <w:rFonts w:cs="Arial"/>
        </w:rPr>
        <w:t xml:space="preserve"> </w:t>
      </w:r>
      <w:r w:rsidR="00754FFB">
        <w:rPr>
          <w:rFonts w:cs="Arial"/>
        </w:rPr>
        <w:t xml:space="preserve">The development of the corporate performance dashboard </w:t>
      </w:r>
      <w:r w:rsidR="0081219B">
        <w:rPr>
          <w:rFonts w:cs="Arial"/>
        </w:rPr>
        <w:t xml:space="preserve">provided the opportunity to review the thresholds for </w:t>
      </w:r>
      <w:r w:rsidR="009851D4">
        <w:rPr>
          <w:rFonts w:cs="Arial"/>
        </w:rPr>
        <w:t>'</w:t>
      </w:r>
      <w:r w:rsidR="0081219B">
        <w:rPr>
          <w:rFonts w:cs="Arial"/>
        </w:rPr>
        <w:t>RAG</w:t>
      </w:r>
      <w:r w:rsidR="009851D4">
        <w:rPr>
          <w:rFonts w:cs="Arial"/>
        </w:rPr>
        <w:t>'</w:t>
      </w:r>
      <w:r w:rsidR="0081219B">
        <w:rPr>
          <w:rFonts w:cs="Arial"/>
        </w:rPr>
        <w:t xml:space="preserve"> ratings</w:t>
      </w:r>
      <w:r w:rsidR="00DB53CB">
        <w:rPr>
          <w:rFonts w:cs="Arial"/>
        </w:rPr>
        <w:t xml:space="preserve">, which </w:t>
      </w:r>
      <w:r w:rsidR="000D5D28">
        <w:rPr>
          <w:rFonts w:cs="Arial"/>
        </w:rPr>
        <w:t>has impacted on some KPI ratings</w:t>
      </w:r>
      <w:r w:rsidR="00341D51">
        <w:rPr>
          <w:rFonts w:cs="Arial"/>
        </w:rPr>
        <w:t xml:space="preserve"> between Q1 and Q2</w:t>
      </w:r>
      <w:r w:rsidR="009450D1">
        <w:rPr>
          <w:rFonts w:cs="Arial"/>
        </w:rPr>
        <w:t xml:space="preserve">, </w:t>
      </w:r>
      <w:r w:rsidR="00342C0E">
        <w:rPr>
          <w:rFonts w:cs="Arial"/>
        </w:rPr>
        <w:t xml:space="preserve">meaning that </w:t>
      </w:r>
      <w:r w:rsidR="009450D1">
        <w:rPr>
          <w:rFonts w:cs="Arial"/>
        </w:rPr>
        <w:t xml:space="preserve">direct comparison </w:t>
      </w:r>
      <w:r w:rsidR="00342C0E">
        <w:rPr>
          <w:rFonts w:cs="Arial"/>
        </w:rPr>
        <w:t>is not possible for this report</w:t>
      </w:r>
      <w:r w:rsidR="009450D1">
        <w:rPr>
          <w:rFonts w:cs="Arial"/>
        </w:rPr>
        <w:t>.</w:t>
      </w:r>
    </w:p>
    <w:p w14:paraId="450ED6B5" w14:textId="35B21F21" w:rsidR="00DE3CE9" w:rsidRDefault="009851D4" w:rsidP="000F6F60">
      <w:pPr>
        <w:spacing w:line="276" w:lineRule="auto"/>
        <w:rPr>
          <w:rFonts w:cs="Arial"/>
        </w:rPr>
      </w:pPr>
      <w:r>
        <w:rPr>
          <w:rFonts w:cs="Arial"/>
        </w:rPr>
        <w:t>The Chief Executive and e</w:t>
      </w:r>
      <w:r w:rsidR="002E6FD8">
        <w:rPr>
          <w:rFonts w:cs="Arial"/>
        </w:rPr>
        <w:t xml:space="preserve">ach Executive Director has provided a summary of performance for their areas of responsibility </w:t>
      </w:r>
      <w:r w:rsidR="004F2B7D">
        <w:rPr>
          <w:rFonts w:cs="Arial"/>
        </w:rPr>
        <w:t>in the following sections</w:t>
      </w:r>
      <w:r w:rsidR="00916D8E">
        <w:rPr>
          <w:rFonts w:cs="Arial"/>
        </w:rPr>
        <w:t>.</w:t>
      </w:r>
      <w:r w:rsidR="00315795">
        <w:rPr>
          <w:rFonts w:cs="Arial"/>
        </w:rPr>
        <w:t xml:space="preserve"> </w:t>
      </w:r>
    </w:p>
    <w:p w14:paraId="0D6106F7" w14:textId="77777777" w:rsidR="00986226" w:rsidRDefault="00986226" w:rsidP="000F6F60">
      <w:pPr>
        <w:spacing w:line="276" w:lineRule="auto"/>
        <w:rPr>
          <w:rFonts w:cs="Arial"/>
        </w:rPr>
      </w:pPr>
    </w:p>
    <w:p w14:paraId="717BB86C" w14:textId="1DADF58F" w:rsidR="00DE3CE9" w:rsidRPr="00A903A7" w:rsidRDefault="00DE3CE9" w:rsidP="000F6F60">
      <w:pPr>
        <w:spacing w:line="276" w:lineRule="auto"/>
        <w:rPr>
          <w:rFonts w:cs="Arial"/>
          <w:b/>
          <w:bCs/>
        </w:rPr>
      </w:pPr>
      <w:r w:rsidRPr="00A903A7">
        <w:rPr>
          <w:rFonts w:cs="Arial"/>
          <w:b/>
          <w:bCs/>
        </w:rPr>
        <w:t xml:space="preserve">Angie Ridgwell </w:t>
      </w:r>
      <w:r w:rsidR="00A903A7" w:rsidRPr="00A903A7">
        <w:rPr>
          <w:rFonts w:cs="Arial"/>
          <w:b/>
          <w:bCs/>
        </w:rPr>
        <w:t>–</w:t>
      </w:r>
      <w:r w:rsidRPr="00A903A7">
        <w:rPr>
          <w:rFonts w:cs="Arial"/>
          <w:b/>
          <w:bCs/>
        </w:rPr>
        <w:t xml:space="preserve"> Ch</w:t>
      </w:r>
      <w:r w:rsidR="00A903A7" w:rsidRPr="00A903A7">
        <w:rPr>
          <w:rFonts w:cs="Arial"/>
          <w:b/>
          <w:bCs/>
        </w:rPr>
        <w:t>ief Executive</w:t>
      </w:r>
    </w:p>
    <w:p w14:paraId="70EF67B6" w14:textId="75E24685" w:rsidR="002F6D5F" w:rsidRDefault="008236F7" w:rsidP="000F6F60">
      <w:pPr>
        <w:spacing w:line="276" w:lineRule="auto"/>
      </w:pPr>
      <w:r>
        <w:t>Capacity remains a significant challenge for us, with national shortages in social workers, health practitioners and care workers</w:t>
      </w:r>
      <w:r w:rsidR="00357B09">
        <w:t xml:space="preserve"> as reported in the last quarter</w:t>
      </w:r>
      <w:r>
        <w:t xml:space="preserve">. We also have challenges recruiting to technical professions such as engineering, property and legal. </w:t>
      </w:r>
      <w:r w:rsidR="007A5F56">
        <w:t xml:space="preserve">However, while this is a challenge it also creates an opportunity to address some of the financial </w:t>
      </w:r>
      <w:r w:rsidR="002F6D5F">
        <w:t>issues facing the sector. Work is ongoing to review every vacancy to establish if it is essential to fill. Equally where we have recruitment challenges</w:t>
      </w:r>
      <w:r w:rsidR="00315795">
        <w:t>,</w:t>
      </w:r>
      <w:r w:rsidR="002F6D5F">
        <w:t xml:space="preserve"> we are looking to see how our workforce can be appropriately trained to support business critical services. </w:t>
      </w:r>
    </w:p>
    <w:p w14:paraId="1EC3BE0C" w14:textId="77777777" w:rsidR="005525F0" w:rsidRPr="005525F0" w:rsidRDefault="005525F0" w:rsidP="005525F0">
      <w:pPr>
        <w:spacing w:line="276" w:lineRule="auto"/>
        <w:rPr>
          <w:rFonts w:eastAsiaTheme="minorHAnsi" w:cs="Calibri"/>
          <w:color w:val="auto"/>
          <w:sz w:val="22"/>
          <w:szCs w:val="22"/>
        </w:rPr>
      </w:pPr>
      <w:r w:rsidRPr="005525F0">
        <w:t xml:space="preserve">Our work on reducing sickness continues to bear fruit. </w:t>
      </w:r>
      <w:r w:rsidRPr="005525F0">
        <w:rPr>
          <w:lang w:eastAsia="en-GB"/>
        </w:rPr>
        <w:t xml:space="preserve">The average sickness absence per full time equivalent (FTE) has reduced by 9% to 3.05 days per FTE this quarter compared to 3.35 days in the same quarter last year, and long term sickness absence has reduced by almost 18% when comparing this quarter to the same quarter last year (from 2.45 days per FTE to 2.02). </w:t>
      </w:r>
      <w:r w:rsidRPr="005525F0">
        <w:t xml:space="preserve">There have been some bumps along the way with increased covid absence, but this too is showing a decline. </w:t>
      </w:r>
    </w:p>
    <w:p w14:paraId="57FD3FB0" w14:textId="79864205" w:rsidR="007B40AC" w:rsidRDefault="008236F7" w:rsidP="000F6F60">
      <w:pPr>
        <w:spacing w:line="276" w:lineRule="auto"/>
      </w:pPr>
      <w:r>
        <w:t xml:space="preserve">Financial challenges </w:t>
      </w:r>
      <w:r w:rsidR="002F6D5F">
        <w:t xml:space="preserve">remain and the </w:t>
      </w:r>
      <w:proofErr w:type="spellStart"/>
      <w:r w:rsidR="002F6D5F">
        <w:t>in</w:t>
      </w:r>
      <w:proofErr w:type="spellEnd"/>
      <w:r w:rsidR="002F6D5F">
        <w:t xml:space="preserve"> year trajectory overspend has reduced by over 50% during the current quarter to just under £8m, which is 0.84% of our net revenue budget. The biggest single pressure relates to </w:t>
      </w:r>
      <w:r w:rsidR="009851D4">
        <w:t>C</w:t>
      </w:r>
      <w:r w:rsidR="002F6D5F">
        <w:t xml:space="preserve">hildren's </w:t>
      </w:r>
      <w:r w:rsidR="009851D4">
        <w:t>S</w:t>
      </w:r>
      <w:r w:rsidR="002F6D5F">
        <w:t>ervices which continues to forecast an overspend reflecting the complexity of cases and increasing costs in the provider market. Officers remain committed to ensur</w:t>
      </w:r>
      <w:r w:rsidR="000F22C2">
        <w:t>ing</w:t>
      </w:r>
      <w:r w:rsidR="002F6D5F">
        <w:t xml:space="preserve"> that </w:t>
      </w:r>
      <w:r w:rsidR="009851D4">
        <w:t>overall,</w:t>
      </w:r>
      <w:r w:rsidR="002F6D5F">
        <w:t xml:space="preserve"> the organisation lives within its means and will continue to focus on </w:t>
      </w:r>
      <w:r w:rsidR="00800764">
        <w:t xml:space="preserve">driving down </w:t>
      </w:r>
      <w:r w:rsidR="002F6D5F">
        <w:t xml:space="preserve">high cost agency staff and </w:t>
      </w:r>
      <w:r w:rsidR="00D701B1">
        <w:t xml:space="preserve">removing </w:t>
      </w:r>
      <w:r w:rsidR="007B40AC">
        <w:t>non business critical vacancies.</w:t>
      </w:r>
    </w:p>
    <w:p w14:paraId="3D66A8A2" w14:textId="54F7551F" w:rsidR="008236F7" w:rsidRDefault="007B40AC" w:rsidP="000F6F60">
      <w:pPr>
        <w:spacing w:line="276" w:lineRule="auto"/>
      </w:pPr>
      <w:r>
        <w:lastRenderedPageBreak/>
        <w:t>Significant progress has also been made to target the medium term financial position</w:t>
      </w:r>
      <w:r w:rsidR="00D701B1">
        <w:t>. T</w:t>
      </w:r>
      <w:r>
        <w:t xml:space="preserve">his remains volatile </w:t>
      </w:r>
      <w:r w:rsidR="00FC6FED">
        <w:t>where</w:t>
      </w:r>
      <w:r>
        <w:t xml:space="preserve"> </w:t>
      </w:r>
      <w:proofErr w:type="gramStart"/>
      <w:r>
        <w:t>a number of</w:t>
      </w:r>
      <w:proofErr w:type="gramEnd"/>
      <w:r>
        <w:t xml:space="preserve"> factors</w:t>
      </w:r>
      <w:r w:rsidR="00FC6FED">
        <w:t xml:space="preserve"> that</w:t>
      </w:r>
      <w:r>
        <w:t xml:space="preserve"> </w:t>
      </w:r>
      <w:r w:rsidR="00332C12">
        <w:t>affect</w:t>
      </w:r>
      <w:r>
        <w:t xml:space="preserve"> our forecast are outside of our control, such as interest rates, inflation and fuel costs.  While challenging, the council remains in a relatively strong position </w:t>
      </w:r>
      <w:r w:rsidR="00332C12">
        <w:t xml:space="preserve">financially </w:t>
      </w:r>
      <w:r>
        <w:t>and continues</w:t>
      </w:r>
      <w:r w:rsidR="008236F7">
        <w:t xml:space="preserve"> to navigate this space sensitively, recognising that our funding is supported by taxpayers who are all feeling the pinch. </w:t>
      </w:r>
    </w:p>
    <w:p w14:paraId="7B69F77A" w14:textId="23BEB37B" w:rsidR="002870B2" w:rsidRDefault="002870B2" w:rsidP="000F6F60">
      <w:pPr>
        <w:spacing w:line="276" w:lineRule="auto"/>
      </w:pPr>
      <w:r>
        <w:t xml:space="preserve">We continue to see challenges to performance in early years provision of NHS and health visitor checks for young children and expectant mothers. </w:t>
      </w:r>
      <w:r w:rsidR="00AC66A4">
        <w:t>C</w:t>
      </w:r>
      <w:r>
        <w:t>apacity</w:t>
      </w:r>
      <w:r w:rsidR="00AC66A4">
        <w:t xml:space="preserve"> </w:t>
      </w:r>
      <w:r>
        <w:t>is an underlying issue</w:t>
      </w:r>
      <w:r w:rsidR="00527817">
        <w:t>,</w:t>
      </w:r>
      <w:r>
        <w:t xml:space="preserve"> and we are working with GPs and the wider NHS to build </w:t>
      </w:r>
      <w:r w:rsidR="00A60D61">
        <w:t>resilience</w:t>
      </w:r>
      <w:r>
        <w:t xml:space="preserve"> and skill</w:t>
      </w:r>
      <w:r w:rsidR="00E86B09">
        <w:t>s</w:t>
      </w:r>
      <w:r>
        <w:t xml:space="preserve"> within the existing workforce, alongside recruitment. Cost of living is impacting </w:t>
      </w:r>
      <w:r w:rsidR="00527817">
        <w:t>the</w:t>
      </w:r>
      <w:r>
        <w:t xml:space="preserve"> number of young people not in education, employment</w:t>
      </w:r>
      <w:r w:rsidR="00927137">
        <w:t>,</w:t>
      </w:r>
      <w:r>
        <w:t xml:space="preserve"> or training with concerns about travel and other costs. Equally the fragility in the business sector is limiting the returns from the </w:t>
      </w:r>
      <w:r w:rsidR="009851D4">
        <w:t>B</w:t>
      </w:r>
      <w:r>
        <w:t xml:space="preserve">oost and </w:t>
      </w:r>
      <w:r w:rsidR="009851D4">
        <w:t>R</w:t>
      </w:r>
      <w:r>
        <w:t xml:space="preserve">osebud programmes. Changes to the way we deliver adult social care, </w:t>
      </w:r>
      <w:r w:rsidR="00332C12">
        <w:t xml:space="preserve">and </w:t>
      </w:r>
      <w:r>
        <w:t xml:space="preserve">personalising our services are seeing an increase in </w:t>
      </w:r>
      <w:r w:rsidR="00332C12">
        <w:t>ambition</w:t>
      </w:r>
      <w:r>
        <w:t xml:space="preserve"> which we are not yet </w:t>
      </w:r>
      <w:r w:rsidR="00332C12">
        <w:t>quite meeting</w:t>
      </w:r>
      <w:r>
        <w:t xml:space="preserve"> but we do expect the new models</w:t>
      </w:r>
      <w:r w:rsidR="007C48A2">
        <w:t xml:space="preserve"> of delivery</w:t>
      </w:r>
      <w:r>
        <w:t xml:space="preserve"> </w:t>
      </w:r>
      <w:r w:rsidR="007C48A2">
        <w:t>to yield positive returns</w:t>
      </w:r>
      <w:r>
        <w:t xml:space="preserve"> early next year.</w:t>
      </w:r>
    </w:p>
    <w:p w14:paraId="456DEB69" w14:textId="4DC5E8EA" w:rsidR="008236F7" w:rsidRDefault="00332C12" w:rsidP="000F6F60">
      <w:pPr>
        <w:spacing w:line="276" w:lineRule="auto"/>
      </w:pPr>
      <w:r>
        <w:t xml:space="preserve">As always, </w:t>
      </w:r>
      <w:r w:rsidR="008236F7">
        <w:t xml:space="preserve">there </w:t>
      </w:r>
      <w:r w:rsidR="002870B2">
        <w:t>remain</w:t>
      </w:r>
      <w:r w:rsidR="008236F7">
        <w:t xml:space="preserve"> some exceptional performances</w:t>
      </w:r>
      <w:r>
        <w:t>. Highways</w:t>
      </w:r>
      <w:r w:rsidR="00315795">
        <w:t>'</w:t>
      </w:r>
      <w:r>
        <w:t xml:space="preserve"> performance remains strong across all indicators and libraries continue to see increases in visits and book withdrawals – both physical and electronic. C</w:t>
      </w:r>
      <w:r w:rsidR="00705760">
        <w:t xml:space="preserve">are </w:t>
      </w:r>
      <w:r>
        <w:t>Q</w:t>
      </w:r>
      <w:r w:rsidR="00705760">
        <w:t xml:space="preserve">uality </w:t>
      </w:r>
      <w:r>
        <w:t>C</w:t>
      </w:r>
      <w:r w:rsidR="00705760">
        <w:t>ommission (CQC)</w:t>
      </w:r>
      <w:r>
        <w:t xml:space="preserve"> ratings of our community based facilities is performing well</w:t>
      </w:r>
      <w:r w:rsidR="00315795">
        <w:t>,</w:t>
      </w:r>
      <w:r>
        <w:t xml:space="preserve"> and we have a good record of adults with learning disabilities staying at home. Aligned to the reducing number of </w:t>
      </w:r>
      <w:r w:rsidR="00C3746A">
        <w:t>c</w:t>
      </w:r>
      <w:r>
        <w:t xml:space="preserve">hildren being looked after </w:t>
      </w:r>
      <w:r w:rsidR="00C3746A">
        <w:t>driven by</w:t>
      </w:r>
      <w:r>
        <w:t xml:space="preserve"> the family safeguarding model and a strong performance in the issuance of N</w:t>
      </w:r>
      <w:r w:rsidR="00B77CCB">
        <w:t>o</w:t>
      </w:r>
      <w:r>
        <w:t>Wcards, we are really helping people and families to maintain independence</w:t>
      </w:r>
      <w:r w:rsidR="008236F7">
        <w:t xml:space="preserve">. </w:t>
      </w:r>
    </w:p>
    <w:p w14:paraId="573A9E70" w14:textId="77777777" w:rsidR="008236F7" w:rsidRPr="00315E17" w:rsidRDefault="008236F7" w:rsidP="000F6F60">
      <w:pPr>
        <w:spacing w:line="276" w:lineRule="auto"/>
        <w:rPr>
          <w:rFonts w:cs="Arial"/>
        </w:rPr>
      </w:pPr>
    </w:p>
    <w:p w14:paraId="0650DDEC" w14:textId="7145CBF2" w:rsidR="00240A3F" w:rsidRDefault="00240A3F" w:rsidP="00A903A7">
      <w:pPr>
        <w:pStyle w:val="Sectionheader1"/>
        <w:numPr>
          <w:ilvl w:val="0"/>
          <w:numId w:val="0"/>
        </w:numPr>
        <w:jc w:val="left"/>
        <w:rPr>
          <w:sz w:val="24"/>
          <w:szCs w:val="24"/>
        </w:rPr>
      </w:pPr>
      <w:r w:rsidRPr="55B0D1C9">
        <w:rPr>
          <w:sz w:val="24"/>
          <w:szCs w:val="24"/>
        </w:rPr>
        <w:t xml:space="preserve">Louise Taylor, Executive Director of Adult Services and Health and </w:t>
      </w:r>
      <w:r w:rsidR="00C65611">
        <w:rPr>
          <w:sz w:val="24"/>
          <w:szCs w:val="24"/>
        </w:rPr>
        <w:t xml:space="preserve">       </w:t>
      </w:r>
      <w:r w:rsidRPr="55B0D1C9">
        <w:rPr>
          <w:sz w:val="24"/>
          <w:szCs w:val="24"/>
        </w:rPr>
        <w:t>Wellbeing</w:t>
      </w:r>
    </w:p>
    <w:p w14:paraId="62DC899D" w14:textId="1D428DE2" w:rsidR="00AB3755" w:rsidRPr="00AB3755" w:rsidRDefault="00AB3755" w:rsidP="000F6F60">
      <w:pPr>
        <w:autoSpaceDE/>
        <w:autoSpaceDN/>
        <w:adjustRightInd/>
        <w:spacing w:after="160" w:line="276" w:lineRule="auto"/>
        <w:rPr>
          <w:rFonts w:cs="Arial"/>
          <w:color w:val="auto"/>
        </w:rPr>
      </w:pPr>
      <w:r w:rsidRPr="00AB3755">
        <w:rPr>
          <w:rFonts w:cs="Arial"/>
          <w:color w:val="auto"/>
        </w:rPr>
        <w:t>We have further refined the set of K</w:t>
      </w:r>
      <w:r w:rsidR="009851D4">
        <w:rPr>
          <w:rFonts w:cs="Arial"/>
          <w:color w:val="auto"/>
        </w:rPr>
        <w:t>PIs</w:t>
      </w:r>
      <w:r w:rsidRPr="00AB3755">
        <w:rPr>
          <w:rFonts w:cs="Arial"/>
          <w:color w:val="auto"/>
        </w:rPr>
        <w:t xml:space="preserve">, which now directly align to the </w:t>
      </w:r>
      <w:r w:rsidR="00815E5C">
        <w:rPr>
          <w:rFonts w:cs="Arial"/>
          <w:color w:val="auto"/>
        </w:rPr>
        <w:t>d</w:t>
      </w:r>
      <w:r w:rsidRPr="00AB3755">
        <w:rPr>
          <w:rFonts w:cs="Arial"/>
          <w:color w:val="auto"/>
        </w:rPr>
        <w:t>irectorate’s Service Plan.  They continue to provide good insight into performance, support the preparation for inspection and care reform, and assist in the maintenance of budgetary control.</w:t>
      </w:r>
    </w:p>
    <w:p w14:paraId="41983828" w14:textId="3288B842" w:rsidR="00AB3755" w:rsidRPr="00AB3755" w:rsidRDefault="00AB3755" w:rsidP="00AB3755">
      <w:pPr>
        <w:autoSpaceDE/>
        <w:autoSpaceDN/>
        <w:adjustRightInd/>
        <w:spacing w:after="160" w:line="259" w:lineRule="auto"/>
        <w:rPr>
          <w:rFonts w:cs="Arial"/>
          <w:color w:val="auto"/>
        </w:rPr>
      </w:pPr>
      <w:r w:rsidRPr="00AB3755">
        <w:rPr>
          <w:rFonts w:cs="Arial"/>
          <w:color w:val="auto"/>
        </w:rPr>
        <w:t xml:space="preserve">The measures have been developed </w:t>
      </w:r>
      <w:bookmarkStart w:id="0" w:name="_Int_cPTf48eV"/>
      <w:proofErr w:type="gramStart"/>
      <w:r w:rsidRPr="00AB3755">
        <w:rPr>
          <w:rFonts w:cs="Arial"/>
          <w:color w:val="auto"/>
        </w:rPr>
        <w:t>with regard to</w:t>
      </w:r>
      <w:bookmarkEnd w:id="0"/>
      <w:proofErr w:type="gramEnd"/>
      <w:r w:rsidRPr="00AB3755">
        <w:rPr>
          <w:rFonts w:cs="Arial"/>
          <w:color w:val="auto"/>
        </w:rPr>
        <w:t xml:space="preserve"> the CIPFA (Chartered Institute of Public Finance and Accountancy) nearest neighbours and national and regional performance benchmarking </w:t>
      </w:r>
      <w:r w:rsidR="00971C62">
        <w:rPr>
          <w:rFonts w:cs="Arial"/>
          <w:color w:val="auto"/>
        </w:rPr>
        <w:t>i</w:t>
      </w:r>
      <w:r w:rsidRPr="00AB3755">
        <w:rPr>
          <w:rFonts w:cs="Arial"/>
          <w:color w:val="auto"/>
        </w:rPr>
        <w:t>ndicators. This allows for more context driven comparisons of the performa</w:t>
      </w:r>
      <w:r w:rsidRPr="00E243C1">
        <w:rPr>
          <w:rFonts w:cs="Arial"/>
          <w:color w:val="auto"/>
        </w:rPr>
        <w:t xml:space="preserve">nce, </w:t>
      </w:r>
      <w:r w:rsidRPr="00AB3755">
        <w:rPr>
          <w:rFonts w:cs="Arial"/>
          <w:color w:val="auto"/>
        </w:rPr>
        <w:t>and further support with setting realistic and challenging targets for the directorate.</w:t>
      </w:r>
    </w:p>
    <w:p w14:paraId="07AF347F" w14:textId="7C988BD6" w:rsidR="00AB3755" w:rsidRPr="00AB3755" w:rsidRDefault="00AB3755" w:rsidP="00AB3755">
      <w:pPr>
        <w:autoSpaceDE/>
        <w:autoSpaceDN/>
        <w:adjustRightInd/>
        <w:spacing w:after="160" w:line="259" w:lineRule="auto"/>
        <w:rPr>
          <w:rFonts w:cs="Arial"/>
          <w:color w:val="auto"/>
        </w:rPr>
      </w:pPr>
      <w:r w:rsidRPr="00AB3755">
        <w:rPr>
          <w:rFonts w:cs="Arial"/>
          <w:color w:val="auto"/>
        </w:rPr>
        <w:t xml:space="preserve">Five of our </w:t>
      </w:r>
      <w:r w:rsidR="00390D5B">
        <w:rPr>
          <w:rFonts w:cs="Arial"/>
          <w:color w:val="auto"/>
        </w:rPr>
        <w:t>f</w:t>
      </w:r>
      <w:r w:rsidRPr="00AB3755">
        <w:rPr>
          <w:rFonts w:cs="Arial"/>
          <w:color w:val="auto"/>
        </w:rPr>
        <w:t>ifteen indicators are rated green, so are at or above target. Five are red and therefore improvement is required. Three are amber, meaning they are slightly below target. In two of our indicators, we are working to develop the data and benchmarking comparators, so they remain unpopulated</w:t>
      </w:r>
      <w:r w:rsidR="00B64331">
        <w:rPr>
          <w:rFonts w:cs="Arial"/>
          <w:color w:val="auto"/>
        </w:rPr>
        <w:t xml:space="preserve"> for this quarter</w:t>
      </w:r>
      <w:r w:rsidRPr="00AB3755">
        <w:rPr>
          <w:rFonts w:cs="Arial"/>
          <w:color w:val="auto"/>
        </w:rPr>
        <w:t xml:space="preserve">. Of our green indicators, there are some particularly high performers including, 'Proportion of </w:t>
      </w:r>
      <w:r w:rsidRPr="00AB3755">
        <w:rPr>
          <w:rFonts w:cs="Arial"/>
          <w:color w:val="auto"/>
        </w:rPr>
        <w:lastRenderedPageBreak/>
        <w:t xml:space="preserve">Registered Carers receiving formal support', which directly supports our key </w:t>
      </w:r>
      <w:r w:rsidR="00916D8E">
        <w:rPr>
          <w:rFonts w:cs="Arial"/>
          <w:color w:val="auto"/>
        </w:rPr>
        <w:t xml:space="preserve">social care </w:t>
      </w:r>
      <w:r w:rsidRPr="00AB3755">
        <w:rPr>
          <w:rFonts w:cs="Arial"/>
          <w:color w:val="auto"/>
        </w:rPr>
        <w:t>objective of 'Promoting independence and choice'.</w:t>
      </w:r>
    </w:p>
    <w:p w14:paraId="4E090F76" w14:textId="0E93F1EE" w:rsidR="00AB3755" w:rsidRDefault="00AB3755" w:rsidP="00E471C9">
      <w:pPr>
        <w:pStyle w:val="Sectionheader1"/>
        <w:numPr>
          <w:ilvl w:val="0"/>
          <w:numId w:val="0"/>
        </w:numPr>
        <w:rPr>
          <w:rFonts w:eastAsia="Calibri"/>
          <w:b w:val="0"/>
          <w:bCs w:val="0"/>
          <w:sz w:val="24"/>
          <w:szCs w:val="24"/>
        </w:rPr>
      </w:pPr>
      <w:r w:rsidRPr="00AB3755">
        <w:rPr>
          <w:rFonts w:eastAsia="Calibri"/>
          <w:b w:val="0"/>
          <w:bCs w:val="0"/>
          <w:sz w:val="24"/>
          <w:szCs w:val="24"/>
        </w:rPr>
        <w:t xml:space="preserve">In relation to the indicators ‘requiring improvement', they have increased from three in Q1 to five in Q2, </w:t>
      </w:r>
      <w:r w:rsidR="0017788F">
        <w:rPr>
          <w:rFonts w:eastAsia="Calibri"/>
          <w:b w:val="0"/>
          <w:bCs w:val="0"/>
          <w:sz w:val="24"/>
          <w:szCs w:val="24"/>
        </w:rPr>
        <w:t>this is due to</w:t>
      </w:r>
      <w:r w:rsidRPr="00AB3755">
        <w:rPr>
          <w:rFonts w:eastAsia="Calibri"/>
          <w:b w:val="0"/>
          <w:bCs w:val="0"/>
          <w:sz w:val="24"/>
          <w:szCs w:val="24"/>
        </w:rPr>
        <w:t xml:space="preserve"> set</w:t>
      </w:r>
      <w:r w:rsidR="0017788F">
        <w:rPr>
          <w:rFonts w:eastAsia="Calibri"/>
          <w:b w:val="0"/>
          <w:bCs w:val="0"/>
          <w:sz w:val="24"/>
          <w:szCs w:val="24"/>
        </w:rPr>
        <w:t>ting</w:t>
      </w:r>
      <w:r w:rsidRPr="00AB3755">
        <w:rPr>
          <w:rFonts w:eastAsia="Calibri"/>
          <w:b w:val="0"/>
          <w:bCs w:val="0"/>
          <w:sz w:val="24"/>
          <w:szCs w:val="24"/>
        </w:rPr>
        <w:t xml:space="preserve"> ambitious targets. Assessment timeliness, safeguarding outcomes, number of people in receipt of long-term support and two indicators for permanent admissions to residential care, all have improvement plans in place. Particularly close attention is being paid to the number of people</w:t>
      </w:r>
      <w:r w:rsidR="001310E0">
        <w:rPr>
          <w:rFonts w:eastAsia="Calibri"/>
          <w:b w:val="0"/>
          <w:bCs w:val="0"/>
          <w:sz w:val="24"/>
          <w:szCs w:val="24"/>
        </w:rPr>
        <w:t xml:space="preserve"> </w:t>
      </w:r>
      <w:r w:rsidR="001310E0" w:rsidRPr="001310E0">
        <w:rPr>
          <w:rFonts w:eastAsia="Calibri"/>
          <w:b w:val="0"/>
          <w:bCs w:val="0"/>
          <w:sz w:val="24"/>
          <w:szCs w:val="24"/>
        </w:rPr>
        <w:t>waiting five days or more for an assessment with focussed activity and weekly reporting to bring the performance in line with our target.</w:t>
      </w:r>
    </w:p>
    <w:p w14:paraId="72B6B355" w14:textId="77777777" w:rsidR="00AB3755" w:rsidRPr="00AB3755" w:rsidRDefault="00AB3755" w:rsidP="0026305F">
      <w:pPr>
        <w:spacing w:line="276" w:lineRule="auto"/>
        <w:rPr>
          <w:rFonts w:cs="Arial"/>
        </w:rPr>
      </w:pPr>
      <w:r w:rsidRPr="00AB3755">
        <w:rPr>
          <w:rFonts w:cs="Arial"/>
        </w:rPr>
        <w:t xml:space="preserve">Overall, we are on track to recover public health service delivery across </w:t>
      </w:r>
      <w:proofErr w:type="gramStart"/>
      <w:r w:rsidRPr="00AB3755">
        <w:rPr>
          <w:rFonts w:cs="Arial"/>
        </w:rPr>
        <w:t>a number of</w:t>
      </w:r>
      <w:proofErr w:type="gramEnd"/>
      <w:r w:rsidRPr="00AB3755">
        <w:rPr>
          <w:rFonts w:cs="Arial"/>
        </w:rPr>
        <w:t xml:space="preserve"> areas. Our health protection service is now fully established to prevent and control infections across the health and care system. Our winter plans include staff flu vaccination and supporting our residents with increasing cost of living. We are meeting all the national requirements in managing chemical, </w:t>
      </w:r>
      <w:proofErr w:type="gramStart"/>
      <w:r w:rsidRPr="00AB3755">
        <w:rPr>
          <w:rFonts w:cs="Arial"/>
        </w:rPr>
        <w:t>radiological</w:t>
      </w:r>
      <w:proofErr w:type="gramEnd"/>
      <w:r w:rsidRPr="00AB3755">
        <w:rPr>
          <w:rFonts w:cs="Arial"/>
        </w:rPr>
        <w:t xml:space="preserve"> and environmental hazards.  The satisfaction levels of clients working with the trading standards service ranges from 94% to 100%. We are achieving the expected trajectory in supporting our residents to stop smoking, recovering from substance </w:t>
      </w:r>
      <w:proofErr w:type="gramStart"/>
      <w:r w:rsidRPr="00AB3755">
        <w:rPr>
          <w:rFonts w:cs="Arial"/>
        </w:rPr>
        <w:t>misuse</w:t>
      </w:r>
      <w:proofErr w:type="gramEnd"/>
      <w:r w:rsidRPr="00AB3755">
        <w:rPr>
          <w:rFonts w:cs="Arial"/>
        </w:rPr>
        <w:t xml:space="preserve"> and promoting contraception. We continue to move in the positive direction of travel with the number of NHS health checks being offered in the community venues across Lancashire, which will help identify and manage risk factors like smoking, obesity, </w:t>
      </w:r>
      <w:proofErr w:type="gramStart"/>
      <w:r w:rsidRPr="00AB3755">
        <w:rPr>
          <w:rFonts w:cs="Arial"/>
        </w:rPr>
        <w:t>diabetes</w:t>
      </w:r>
      <w:proofErr w:type="gramEnd"/>
      <w:r w:rsidRPr="00AB3755">
        <w:rPr>
          <w:rFonts w:cs="Arial"/>
        </w:rPr>
        <w:t xml:space="preserve"> and high blood pressure.</w:t>
      </w:r>
    </w:p>
    <w:p w14:paraId="3B798399" w14:textId="3DB9AAD1" w:rsidR="00D5203B" w:rsidRDefault="00AB3755" w:rsidP="0026305F">
      <w:pPr>
        <w:spacing w:line="276" w:lineRule="auto"/>
        <w:rPr>
          <w:rFonts w:cs="Arial"/>
        </w:rPr>
      </w:pPr>
      <w:r w:rsidRPr="00AB3755">
        <w:rPr>
          <w:rFonts w:cs="Arial"/>
        </w:rPr>
        <w:t xml:space="preserve">The performance of mandated visits by health visitors within 14 days of birth has declined </w:t>
      </w:r>
      <w:r w:rsidRPr="00AB3755">
        <w:rPr>
          <w:rFonts w:cs="Arial"/>
          <w:shd w:val="clear" w:color="auto" w:fill="FFFFFF"/>
        </w:rPr>
        <w:t>to</w:t>
      </w:r>
      <w:r w:rsidRPr="00AB3755">
        <w:rPr>
          <w:rFonts w:cs="Arial"/>
        </w:rPr>
        <w:t xml:space="preserve"> 925 (31%) in this quarter compared to 1481 (52.4%) in previous quarter due to vacancies and sickness absence. A range of mitigating actions, including prioritising vulnerable families and incentive schemes to recruit staff are being implemented and monitored. In addition, we are actively monitoring the recovery plan on a weekly basis and reviewing the service delivery to inform the design of the service model as part of our recommissioning programme scheduled during 2023/24.  Victims of domestic abuse are taking longer to recover, and we are in the process of sourcing additional capacity to assist with the resettlement and prevention programme. We continue to support the white ribbon campaign to end violence against women across Lancashire. </w:t>
      </w:r>
    </w:p>
    <w:p w14:paraId="16DAF902" w14:textId="77777777" w:rsidR="00FA2CF4" w:rsidRPr="00861781" w:rsidRDefault="00FA2CF4" w:rsidP="00861781">
      <w:pPr>
        <w:rPr>
          <w:rFonts w:cs="Arial"/>
        </w:rPr>
      </w:pPr>
    </w:p>
    <w:p w14:paraId="7094AA8B" w14:textId="28521D96" w:rsidR="00240A3F" w:rsidRDefault="00936F45" w:rsidP="00A903A7">
      <w:pPr>
        <w:pStyle w:val="Sectionheader1"/>
        <w:numPr>
          <w:ilvl w:val="0"/>
          <w:numId w:val="0"/>
        </w:numPr>
        <w:rPr>
          <w:rStyle w:val="eop"/>
          <w:sz w:val="24"/>
          <w:szCs w:val="24"/>
        </w:rPr>
      </w:pPr>
      <w:r w:rsidRPr="55B0D1C9">
        <w:rPr>
          <w:rStyle w:val="eop"/>
          <w:sz w:val="24"/>
          <w:szCs w:val="24"/>
        </w:rPr>
        <w:t>Jac</w:t>
      </w:r>
      <w:r>
        <w:rPr>
          <w:rStyle w:val="eop"/>
          <w:sz w:val="24"/>
          <w:szCs w:val="24"/>
        </w:rPr>
        <w:t>qui</w:t>
      </w:r>
      <w:r w:rsidRPr="55B0D1C9">
        <w:rPr>
          <w:rStyle w:val="eop"/>
          <w:sz w:val="24"/>
          <w:szCs w:val="24"/>
        </w:rPr>
        <w:t xml:space="preserve"> </w:t>
      </w:r>
      <w:r w:rsidR="00D5203B" w:rsidRPr="55B0D1C9">
        <w:rPr>
          <w:rStyle w:val="eop"/>
          <w:sz w:val="24"/>
          <w:szCs w:val="24"/>
        </w:rPr>
        <w:t>Old</w:t>
      </w:r>
      <w:r w:rsidR="00240A3F" w:rsidRPr="55B0D1C9">
        <w:rPr>
          <w:rStyle w:val="eop"/>
          <w:sz w:val="24"/>
          <w:szCs w:val="24"/>
        </w:rPr>
        <w:t>, Executive Director of Education and Children's Services</w:t>
      </w:r>
    </w:p>
    <w:p w14:paraId="37229DB1" w14:textId="77777777" w:rsidR="00D5203B" w:rsidRDefault="00D5203B" w:rsidP="00D5203B">
      <w:pPr>
        <w:pStyle w:val="Sectionheader1"/>
        <w:numPr>
          <w:ilvl w:val="0"/>
          <w:numId w:val="0"/>
        </w:numPr>
        <w:rPr>
          <w:rStyle w:val="eop"/>
          <w:sz w:val="24"/>
          <w:szCs w:val="24"/>
        </w:rPr>
      </w:pPr>
    </w:p>
    <w:p w14:paraId="5D29F3CB" w14:textId="75B121B0" w:rsidR="00113891" w:rsidRDefault="36D3696F" w:rsidP="00113891">
      <w:pPr>
        <w:pStyle w:val="Sectionheader1"/>
        <w:numPr>
          <w:ilvl w:val="0"/>
          <w:numId w:val="0"/>
        </w:numPr>
        <w:spacing w:line="276" w:lineRule="auto"/>
        <w:rPr>
          <w:rFonts w:eastAsia="Arial"/>
          <w:b w:val="0"/>
          <w:bCs w:val="0"/>
          <w:sz w:val="24"/>
          <w:szCs w:val="24"/>
        </w:rPr>
      </w:pPr>
      <w:r w:rsidRPr="00C50541">
        <w:rPr>
          <w:rFonts w:eastAsia="Arial"/>
          <w:b w:val="0"/>
          <w:bCs w:val="0"/>
          <w:sz w:val="24"/>
          <w:szCs w:val="24"/>
        </w:rPr>
        <w:t xml:space="preserve">Overall, the Education and Children's Services directorate continues to perform well in many areas </w:t>
      </w:r>
      <w:r w:rsidR="00113891">
        <w:rPr>
          <w:rFonts w:eastAsia="Arial"/>
          <w:b w:val="0"/>
          <w:bCs w:val="0"/>
          <w:sz w:val="24"/>
          <w:szCs w:val="24"/>
        </w:rPr>
        <w:t>but there are significant in-year budget pressures driven largely b</w:t>
      </w:r>
      <w:r w:rsidR="00D96733">
        <w:rPr>
          <w:rFonts w:eastAsia="Arial"/>
          <w:b w:val="0"/>
          <w:bCs w:val="0"/>
          <w:sz w:val="24"/>
          <w:szCs w:val="24"/>
        </w:rPr>
        <w:t>y</w:t>
      </w:r>
      <w:r w:rsidR="00113891">
        <w:rPr>
          <w:rFonts w:eastAsia="Arial"/>
          <w:b w:val="0"/>
          <w:bCs w:val="0"/>
          <w:sz w:val="24"/>
          <w:szCs w:val="24"/>
        </w:rPr>
        <w:t xml:space="preserve"> the costs of homes for children in our care and pressures on staffing. The directorate is taking action to reduce costs through a range of activity including robust decision making and challenge when high cost homes are sought, ensuring that the opportunities for children and young people to be placed in in</w:t>
      </w:r>
      <w:r w:rsidR="005F2048">
        <w:rPr>
          <w:rFonts w:eastAsia="Arial"/>
          <w:b w:val="0"/>
          <w:bCs w:val="0"/>
          <w:sz w:val="24"/>
          <w:szCs w:val="24"/>
        </w:rPr>
        <w:t>-</w:t>
      </w:r>
      <w:r w:rsidR="00113891">
        <w:rPr>
          <w:rFonts w:eastAsia="Arial"/>
          <w:b w:val="0"/>
          <w:bCs w:val="0"/>
          <w:sz w:val="24"/>
          <w:szCs w:val="24"/>
        </w:rPr>
        <w:t xml:space="preserve">house foster care and residential homes </w:t>
      </w:r>
      <w:r w:rsidR="009851D4">
        <w:rPr>
          <w:rFonts w:eastAsia="Arial"/>
          <w:b w:val="0"/>
          <w:bCs w:val="0"/>
          <w:sz w:val="24"/>
          <w:szCs w:val="24"/>
        </w:rPr>
        <w:t>are</w:t>
      </w:r>
      <w:r w:rsidR="00113891">
        <w:rPr>
          <w:rFonts w:eastAsia="Arial"/>
          <w:b w:val="0"/>
          <w:bCs w:val="0"/>
          <w:sz w:val="24"/>
          <w:szCs w:val="24"/>
        </w:rPr>
        <w:t xml:space="preserve"> maximised and working with private fostering and residential </w:t>
      </w:r>
      <w:r w:rsidR="00113891">
        <w:rPr>
          <w:rFonts w:eastAsia="Arial"/>
          <w:b w:val="0"/>
          <w:bCs w:val="0"/>
          <w:sz w:val="24"/>
          <w:szCs w:val="24"/>
        </w:rPr>
        <w:lastRenderedPageBreak/>
        <w:t>agencies to help ensure that a good range of offers are made in response to requests for homes made to the independent market. There is ongoing work to improve recruitment and retention</w:t>
      </w:r>
      <w:r w:rsidR="002069ED">
        <w:rPr>
          <w:rFonts w:eastAsia="Arial"/>
          <w:b w:val="0"/>
          <w:bCs w:val="0"/>
          <w:sz w:val="24"/>
          <w:szCs w:val="24"/>
        </w:rPr>
        <w:t xml:space="preserve"> </w:t>
      </w:r>
      <w:r w:rsidR="00113891">
        <w:rPr>
          <w:rFonts w:eastAsia="Arial"/>
          <w:b w:val="0"/>
          <w:bCs w:val="0"/>
          <w:sz w:val="24"/>
          <w:szCs w:val="24"/>
        </w:rPr>
        <w:t>and reduce dependency on agency social work staffing.</w:t>
      </w:r>
    </w:p>
    <w:p w14:paraId="68D6E24B" w14:textId="2D7A8F70" w:rsidR="00113891" w:rsidRDefault="00113891" w:rsidP="00F04F66">
      <w:pPr>
        <w:pStyle w:val="Sectionheader1"/>
        <w:numPr>
          <w:ilvl w:val="0"/>
          <w:numId w:val="0"/>
        </w:numPr>
        <w:spacing w:line="276" w:lineRule="auto"/>
        <w:rPr>
          <w:rFonts w:eastAsia="Arial"/>
          <w:b w:val="0"/>
          <w:bCs w:val="0"/>
          <w:sz w:val="24"/>
          <w:szCs w:val="24"/>
        </w:rPr>
      </w:pPr>
    </w:p>
    <w:p w14:paraId="582F7DB6" w14:textId="77777777" w:rsidR="00113891" w:rsidRDefault="00113891" w:rsidP="00F04F66">
      <w:pPr>
        <w:pStyle w:val="Sectionheader1"/>
        <w:numPr>
          <w:ilvl w:val="0"/>
          <w:numId w:val="0"/>
        </w:numPr>
        <w:spacing w:line="276" w:lineRule="auto"/>
        <w:rPr>
          <w:rFonts w:eastAsia="Arial"/>
          <w:b w:val="0"/>
          <w:bCs w:val="0"/>
          <w:sz w:val="24"/>
          <w:szCs w:val="24"/>
        </w:rPr>
      </w:pPr>
    </w:p>
    <w:p w14:paraId="0853C0A0" w14:textId="168797D7" w:rsidR="00C818D9" w:rsidRPr="00C50541" w:rsidRDefault="36D3696F" w:rsidP="00C818D9">
      <w:pPr>
        <w:pStyle w:val="Sectionheader1"/>
        <w:numPr>
          <w:ilvl w:val="0"/>
          <w:numId w:val="0"/>
        </w:numPr>
        <w:spacing w:line="276" w:lineRule="auto"/>
        <w:rPr>
          <w:b w:val="0"/>
          <w:bCs w:val="0"/>
          <w:sz w:val="24"/>
          <w:szCs w:val="24"/>
        </w:rPr>
      </w:pPr>
      <w:r w:rsidRPr="00C50541">
        <w:rPr>
          <w:b w:val="0"/>
          <w:bCs w:val="0"/>
          <w:sz w:val="24"/>
          <w:szCs w:val="24"/>
        </w:rPr>
        <w:t>Headline annual figures for the percentage of parents getting one of their preferred school places, reported in Q1, are good, but mask the challenges relating to sufficiency of school places in some parts of the county</w:t>
      </w:r>
      <w:r w:rsidR="00E026A6">
        <w:rPr>
          <w:b w:val="0"/>
          <w:bCs w:val="0"/>
          <w:sz w:val="24"/>
          <w:szCs w:val="24"/>
        </w:rPr>
        <w:t>, driven in part by unexpected levels of migration into Lancashire, particularly in Burnley and Pendle</w:t>
      </w:r>
      <w:r w:rsidRPr="00C50541">
        <w:rPr>
          <w:b w:val="0"/>
          <w:bCs w:val="0"/>
          <w:sz w:val="24"/>
          <w:szCs w:val="24"/>
        </w:rPr>
        <w:t>. Alongside the School Place Planning delivery programme agreed by Cabinet in October 2022, officers continue to work closely with schools to secure access to appropriate places</w:t>
      </w:r>
      <w:r w:rsidR="00C818D9">
        <w:rPr>
          <w:b w:val="0"/>
          <w:bCs w:val="0"/>
          <w:sz w:val="24"/>
          <w:szCs w:val="24"/>
        </w:rPr>
        <w:t xml:space="preserve"> and </w:t>
      </w:r>
      <w:r w:rsidR="00C818D9" w:rsidRPr="00E66DBD">
        <w:rPr>
          <w:b w:val="0"/>
          <w:bCs w:val="0"/>
          <w:sz w:val="24"/>
          <w:szCs w:val="24"/>
        </w:rPr>
        <w:t xml:space="preserve">50 additional places </w:t>
      </w:r>
      <w:r w:rsidR="00C818D9">
        <w:rPr>
          <w:b w:val="0"/>
          <w:bCs w:val="0"/>
          <w:sz w:val="24"/>
          <w:szCs w:val="24"/>
        </w:rPr>
        <w:t xml:space="preserve">have now been confirmed as </w:t>
      </w:r>
      <w:r w:rsidR="00C818D9" w:rsidRPr="00E66DBD">
        <w:rPr>
          <w:b w:val="0"/>
          <w:bCs w:val="0"/>
          <w:sz w:val="24"/>
          <w:szCs w:val="24"/>
        </w:rPr>
        <w:t xml:space="preserve">available for </w:t>
      </w:r>
      <w:r w:rsidR="006A608F">
        <w:rPr>
          <w:b w:val="0"/>
          <w:bCs w:val="0"/>
          <w:sz w:val="24"/>
          <w:szCs w:val="24"/>
        </w:rPr>
        <w:t>i</w:t>
      </w:r>
      <w:r w:rsidR="00C818D9" w:rsidRPr="00E66DBD">
        <w:rPr>
          <w:b w:val="0"/>
          <w:bCs w:val="0"/>
          <w:sz w:val="24"/>
          <w:szCs w:val="24"/>
        </w:rPr>
        <w:t xml:space="preserve">n </w:t>
      </w:r>
      <w:r w:rsidR="006A608F">
        <w:rPr>
          <w:b w:val="0"/>
          <w:bCs w:val="0"/>
          <w:sz w:val="24"/>
          <w:szCs w:val="24"/>
        </w:rPr>
        <w:t>y</w:t>
      </w:r>
      <w:r w:rsidR="00C818D9" w:rsidRPr="00E66DBD">
        <w:rPr>
          <w:b w:val="0"/>
          <w:bCs w:val="0"/>
          <w:sz w:val="24"/>
          <w:szCs w:val="24"/>
        </w:rPr>
        <w:t>ear admissions at Unity College</w:t>
      </w:r>
      <w:r w:rsidR="009851D4">
        <w:rPr>
          <w:b w:val="0"/>
          <w:bCs w:val="0"/>
          <w:sz w:val="24"/>
          <w:szCs w:val="24"/>
        </w:rPr>
        <w:t>,</w:t>
      </w:r>
      <w:r w:rsidR="00C818D9">
        <w:rPr>
          <w:b w:val="0"/>
          <w:bCs w:val="0"/>
          <w:sz w:val="24"/>
          <w:szCs w:val="24"/>
        </w:rPr>
        <w:t xml:space="preserve"> Burnley.</w:t>
      </w:r>
    </w:p>
    <w:p w14:paraId="5B6307A4" w14:textId="6D0585B9" w:rsidR="36D3696F" w:rsidRDefault="36D3696F" w:rsidP="00F04F66">
      <w:pPr>
        <w:spacing w:line="276" w:lineRule="auto"/>
      </w:pPr>
      <w:r>
        <w:t>Work has continued to ensure a high level of uptake of early years free funded education</w:t>
      </w:r>
      <w:r w:rsidR="00153870">
        <w:t>,</w:t>
      </w:r>
      <w:r>
        <w:t xml:space="preserve"> and we are working proactively to ensure that funded places take up is a priority for all internal and external organisational partners and stakeholders.  Key indicators for the library service continue to demonstrate good recovery following the removal of Covid restrictions with footfall continuing to grow, alongside increases in e-downloads.</w:t>
      </w:r>
    </w:p>
    <w:p w14:paraId="227A1BE3" w14:textId="33DA4D3B" w:rsidR="0002147A" w:rsidRPr="00EB1DE1" w:rsidRDefault="0002147A" w:rsidP="00F04F66">
      <w:pPr>
        <w:spacing w:line="276" w:lineRule="auto"/>
        <w:rPr>
          <w:rFonts w:eastAsiaTheme="minorHAnsi" w:cs="Calibri"/>
          <w:color w:val="auto"/>
          <w:sz w:val="22"/>
          <w:szCs w:val="22"/>
        </w:rPr>
      </w:pPr>
      <w:r w:rsidRPr="00EB1DE1">
        <w:t>Provisional data for Key Stage 2 and Key Stage 4 for 2021/22 indicates that results are not as good as we would wish, particularly at Key Stage 2. The school improvement team is working closely with schools to support improvement, using local data to offer targeted support.</w:t>
      </w:r>
    </w:p>
    <w:p w14:paraId="0954D462" w14:textId="373E5D61" w:rsidR="0002147A" w:rsidRPr="00EB1DE1" w:rsidRDefault="0002147A" w:rsidP="00F04F66">
      <w:pPr>
        <w:spacing w:line="276" w:lineRule="auto"/>
      </w:pPr>
      <w:r w:rsidRPr="00EB1DE1">
        <w:t xml:space="preserve">There has been a small decrease in the percentage of young people in education, </w:t>
      </w:r>
      <w:proofErr w:type="gramStart"/>
      <w:r w:rsidRPr="00EB1DE1">
        <w:t>employment</w:t>
      </w:r>
      <w:proofErr w:type="gramEnd"/>
      <w:r w:rsidRPr="00EB1DE1">
        <w:t xml:space="preserve"> and training. However, young people have told us that they have experienced increased challenges in recent months due to the impact of cost of living and challenges in accessing affordable housing.  Work continues with individual young people, and with partners, to secure options for them and to help ensure that performance continues to improve.</w:t>
      </w:r>
    </w:p>
    <w:p w14:paraId="65D8EA66" w14:textId="79A3B0D0" w:rsidR="36D3696F" w:rsidRDefault="36D3696F" w:rsidP="00F04F66">
      <w:pPr>
        <w:spacing w:line="276" w:lineRule="auto"/>
        <w:rPr>
          <w:i/>
          <w:iCs/>
          <w:color w:val="000000" w:themeColor="text1"/>
        </w:rPr>
      </w:pPr>
      <w:r w:rsidRPr="070A4AAA">
        <w:rPr>
          <w:color w:val="000000" w:themeColor="text1"/>
        </w:rPr>
        <w:t xml:space="preserve">Our Early Help and Children's Social Care Services are continuing to perform well in the context of increases in demand and challenges in securing the right homes for children in Lancashire. Good practice is being shared across teams to help ensure that engagement from families is maintained and increased, new commissioning arrangements are helping to secure appropriate homes for young people in Lancashire, and there is continued close monitoring of the number of children who start to become looked after by the council through the Family Safeguarding approach. </w:t>
      </w:r>
      <w:r w:rsidRPr="070A4AAA">
        <w:rPr>
          <w:rFonts w:eastAsia="Arial" w:cs="Arial"/>
          <w:i/>
          <w:iCs/>
        </w:rPr>
        <w:t xml:space="preserve"> </w:t>
      </w:r>
    </w:p>
    <w:p w14:paraId="5F170733" w14:textId="5848A553" w:rsidR="55B0D1C9" w:rsidRDefault="55B0D1C9" w:rsidP="070A4AAA">
      <w:pPr>
        <w:pStyle w:val="Sectionheader1"/>
        <w:numPr>
          <w:ilvl w:val="0"/>
          <w:numId w:val="0"/>
        </w:numPr>
        <w:rPr>
          <w:rStyle w:val="eop"/>
          <w:highlight w:val="yellow"/>
        </w:rPr>
      </w:pPr>
    </w:p>
    <w:p w14:paraId="790D7CEA" w14:textId="117DF5F9" w:rsidR="00240A3F" w:rsidRDefault="00240A3F" w:rsidP="00A903A7">
      <w:pPr>
        <w:pStyle w:val="Sectionheader1"/>
        <w:numPr>
          <w:ilvl w:val="0"/>
          <w:numId w:val="0"/>
        </w:numPr>
        <w:rPr>
          <w:sz w:val="24"/>
          <w:szCs w:val="24"/>
        </w:rPr>
      </w:pPr>
      <w:r w:rsidRPr="070A4AAA">
        <w:rPr>
          <w:sz w:val="24"/>
          <w:szCs w:val="24"/>
        </w:rPr>
        <w:t>Phil Green, Executive Director of Growth, Environment, Transport and Community Services</w:t>
      </w:r>
    </w:p>
    <w:p w14:paraId="381E59DE" w14:textId="7999ACA8" w:rsidR="002308DD" w:rsidRPr="00495194" w:rsidRDefault="002308DD" w:rsidP="00074036">
      <w:pPr>
        <w:spacing w:line="276" w:lineRule="auto"/>
      </w:pPr>
      <w:r w:rsidRPr="0092288D">
        <w:rPr>
          <w:rFonts w:eastAsia="Arial" w:cs="Arial"/>
        </w:rPr>
        <w:t xml:space="preserve">In addition to the corporate KPIs, the </w:t>
      </w:r>
      <w:r w:rsidR="00074036">
        <w:rPr>
          <w:rFonts w:eastAsia="Arial" w:cs="Arial"/>
        </w:rPr>
        <w:t>d</w:t>
      </w:r>
      <w:r w:rsidRPr="0092288D">
        <w:rPr>
          <w:rFonts w:eastAsia="Arial" w:cs="Arial"/>
        </w:rPr>
        <w:t xml:space="preserve">irectorate is now utilising additional qualitative and quantitative insight to inform performance analysis by service area illustrated </w:t>
      </w:r>
      <w:r w:rsidRPr="0092288D">
        <w:rPr>
          <w:rFonts w:eastAsia="Arial" w:cs="Arial"/>
        </w:rPr>
        <w:lastRenderedPageBreak/>
        <w:t xml:space="preserve">using a 'RAG' rated 'speed dial' dashboard.  This indicates that Growth, Environment and Transport is performing at 'good' across </w:t>
      </w:r>
      <w:proofErr w:type="gramStart"/>
      <w:r w:rsidRPr="0092288D">
        <w:rPr>
          <w:rFonts w:eastAsia="Arial" w:cs="Arial"/>
        </w:rPr>
        <w:t>the majority of</w:t>
      </w:r>
      <w:proofErr w:type="gramEnd"/>
      <w:r w:rsidRPr="0092288D">
        <w:rPr>
          <w:rFonts w:eastAsia="Arial" w:cs="Arial"/>
        </w:rPr>
        <w:t xml:space="preserve"> indicators as well as highlighting some key areas at average or below.  Assessment of indicators categorised as 'under</w:t>
      </w:r>
      <w:r w:rsidR="00E850B8">
        <w:rPr>
          <w:rFonts w:eastAsia="Arial" w:cs="Arial"/>
        </w:rPr>
        <w:t>-</w:t>
      </w:r>
      <w:r w:rsidRPr="0092288D">
        <w:rPr>
          <w:rFonts w:eastAsia="Arial" w:cs="Arial"/>
        </w:rPr>
        <w:t xml:space="preserve">performing' are included in the main report such as </w:t>
      </w:r>
      <w:proofErr w:type="gramStart"/>
      <w:r w:rsidRPr="0092288D">
        <w:rPr>
          <w:rFonts w:eastAsia="Arial" w:cs="Arial"/>
        </w:rPr>
        <w:t>with regard to</w:t>
      </w:r>
      <w:proofErr w:type="gramEnd"/>
      <w:r w:rsidRPr="0092288D">
        <w:rPr>
          <w:rFonts w:eastAsia="Arial" w:cs="Arial"/>
        </w:rPr>
        <w:t xml:space="preserve"> job creation measures.</w:t>
      </w:r>
    </w:p>
    <w:p w14:paraId="7F6A6D6A" w14:textId="015B9BBE" w:rsidR="002308DD" w:rsidRPr="00495194" w:rsidRDefault="002308DD" w:rsidP="00074036">
      <w:pPr>
        <w:spacing w:line="276" w:lineRule="auto"/>
      </w:pPr>
      <w:r w:rsidRPr="0092288D">
        <w:rPr>
          <w:rFonts w:eastAsia="Arial" w:cs="Arial"/>
        </w:rPr>
        <w:t>This dashboard approach is also delivering a new performance assessment of the multi-£billion strategic development and infrastructure programme which analys</w:t>
      </w:r>
      <w:r w:rsidR="007F20B5">
        <w:rPr>
          <w:rFonts w:eastAsia="Arial" w:cs="Arial"/>
        </w:rPr>
        <w:t>e</w:t>
      </w:r>
      <w:r w:rsidRPr="0092288D">
        <w:rPr>
          <w:rFonts w:eastAsia="Arial" w:cs="Arial"/>
        </w:rPr>
        <w:t xml:space="preserve">s projects by budget, </w:t>
      </w:r>
      <w:proofErr w:type="gramStart"/>
      <w:r w:rsidRPr="0092288D">
        <w:rPr>
          <w:rFonts w:eastAsia="Arial" w:cs="Arial"/>
        </w:rPr>
        <w:t>risk</w:t>
      </w:r>
      <w:proofErr w:type="gramEnd"/>
      <w:r w:rsidRPr="0092288D">
        <w:rPr>
          <w:rFonts w:eastAsia="Arial" w:cs="Arial"/>
        </w:rPr>
        <w:t xml:space="preserve"> and progress towards agreed outcomes.  The current assessment is a 64% overall performance rate which is 'amber' reflecting some excellent progress as well as challenges facing key projects including inflationary </w:t>
      </w:r>
      <w:proofErr w:type="gramStart"/>
      <w:r w:rsidRPr="0092288D">
        <w:rPr>
          <w:rFonts w:eastAsia="Arial" w:cs="Arial"/>
        </w:rPr>
        <w:t>impacts in particular</w:t>
      </w:r>
      <w:proofErr w:type="gramEnd"/>
      <w:r w:rsidRPr="0092288D">
        <w:rPr>
          <w:rFonts w:eastAsia="Arial" w:cs="Arial"/>
        </w:rPr>
        <w:t xml:space="preserve">.  The threshold for 'green' overall is set high at 80%.  This is subject to further testing prior to being added to the corporate KPI suite potentially from Q3.  Project assurance and spend is good to excellent. Planning and Environment indicators are good to excellent.  The Government's launch of 'Investment Zones' has created additional pressure on service performance this quarter following work on the Levelling Up Fund Round 2 bids. </w:t>
      </w:r>
    </w:p>
    <w:p w14:paraId="30F47E8F" w14:textId="539A471F" w:rsidR="002308DD" w:rsidRPr="00495194" w:rsidRDefault="002308DD" w:rsidP="00074036">
      <w:pPr>
        <w:spacing w:line="276" w:lineRule="auto"/>
      </w:pPr>
      <w:r w:rsidRPr="006A566F">
        <w:rPr>
          <w:rFonts w:eastAsia="Arial" w:cs="Arial"/>
        </w:rPr>
        <w:t>Estates</w:t>
      </w:r>
      <w:r w:rsidR="00595B03">
        <w:rPr>
          <w:rFonts w:eastAsia="Arial" w:cs="Arial"/>
        </w:rPr>
        <w:t>'</w:t>
      </w:r>
      <w:r w:rsidRPr="006A566F">
        <w:rPr>
          <w:rFonts w:eastAsia="Arial" w:cs="Arial"/>
        </w:rPr>
        <w:t xml:space="preserve"> performance is good albeit with </w:t>
      </w:r>
      <w:proofErr w:type="gramStart"/>
      <w:r w:rsidRPr="006A566F">
        <w:rPr>
          <w:rFonts w:eastAsia="Arial" w:cs="Arial"/>
        </w:rPr>
        <w:t>particular pressures</w:t>
      </w:r>
      <w:proofErr w:type="gramEnd"/>
      <w:r w:rsidRPr="006A566F">
        <w:rPr>
          <w:rFonts w:eastAsia="Arial" w:cs="Arial"/>
        </w:rPr>
        <w:t xml:space="preserve"> this period linked to education property operations and the volume of compensation agreements for high profile schemes.  Disposals are forecast to achieve the March 2023 capital receipts target.  Aligned to the work of the council's company</w:t>
      </w:r>
      <w:r w:rsidR="00F61584">
        <w:rPr>
          <w:rFonts w:eastAsia="Arial" w:cs="Arial"/>
        </w:rPr>
        <w:t>, Lancashire County Developments Ltd</w:t>
      </w:r>
      <w:r w:rsidRPr="006A566F">
        <w:rPr>
          <w:rFonts w:eastAsia="Arial" w:cs="Arial"/>
        </w:rPr>
        <w:t xml:space="preserve"> </w:t>
      </w:r>
      <w:r w:rsidR="00F61584">
        <w:rPr>
          <w:rFonts w:eastAsia="Arial" w:cs="Arial"/>
        </w:rPr>
        <w:t>(</w:t>
      </w:r>
      <w:r w:rsidRPr="006A566F">
        <w:rPr>
          <w:rFonts w:eastAsia="Arial" w:cs="Arial"/>
        </w:rPr>
        <w:t>LCDL</w:t>
      </w:r>
      <w:r w:rsidR="00F61584">
        <w:rPr>
          <w:rFonts w:eastAsia="Arial" w:cs="Arial"/>
        </w:rPr>
        <w:t>)</w:t>
      </w:r>
      <w:r w:rsidRPr="006A566F">
        <w:rPr>
          <w:rFonts w:eastAsia="Arial" w:cs="Arial"/>
        </w:rPr>
        <w:t xml:space="preserve">, commercial business parks are performing well and continue to deliver development opportunities, attract </w:t>
      </w:r>
      <w:proofErr w:type="gramStart"/>
      <w:r w:rsidRPr="006A566F">
        <w:rPr>
          <w:rFonts w:eastAsia="Arial" w:cs="Arial"/>
        </w:rPr>
        <w:t>business</w:t>
      </w:r>
      <w:proofErr w:type="gramEnd"/>
      <w:r w:rsidRPr="006A566F">
        <w:rPr>
          <w:rFonts w:eastAsia="Arial" w:cs="Arial"/>
        </w:rPr>
        <w:t xml:space="preserve"> and increase the portfolio asset value.</w:t>
      </w:r>
    </w:p>
    <w:p w14:paraId="133A2F29" w14:textId="7A392A65" w:rsidR="00BF15EB" w:rsidRDefault="002308DD" w:rsidP="001512CF">
      <w:pPr>
        <w:spacing w:line="276" w:lineRule="auto"/>
        <w:rPr>
          <w:rFonts w:eastAsiaTheme="minorHAnsi" w:cs="Calibri"/>
          <w:color w:val="auto"/>
          <w:sz w:val="22"/>
          <w:szCs w:val="22"/>
          <w:lang w:eastAsia="en-GB"/>
        </w:rPr>
      </w:pPr>
      <w:r w:rsidRPr="006D380F">
        <w:rPr>
          <w:rFonts w:eastAsia="Arial" w:cs="Arial"/>
        </w:rPr>
        <w:t>High energy costs, inflation and on-going supply chain problems continue to impact the business community affecting start-ups recruitment and investment appetite.  Job creation and business formation that is attributable to the Growth Hub (Boost), are improving however new jobs (11.4) remain below target for this point in the year to date and interventions are being actioned</w:t>
      </w:r>
      <w:r w:rsidR="00BF15EB">
        <w:rPr>
          <w:rFonts w:eastAsia="Arial" w:cs="Arial"/>
        </w:rPr>
        <w:t xml:space="preserve"> </w:t>
      </w:r>
      <w:r w:rsidR="00BF15EB" w:rsidRPr="00A648D4">
        <w:t>including contract reviews as described in the main body of the report.</w:t>
      </w:r>
    </w:p>
    <w:p w14:paraId="2EA801F3" w14:textId="2DEDCBD1" w:rsidR="002308DD" w:rsidRPr="00495194" w:rsidRDefault="002308DD" w:rsidP="00074036">
      <w:pPr>
        <w:spacing w:line="276" w:lineRule="auto"/>
      </w:pPr>
      <w:r w:rsidRPr="006D380F">
        <w:rPr>
          <w:rFonts w:eastAsia="Arial" w:cs="Arial"/>
        </w:rPr>
        <w:t>Confidence in some sectors is seeing levels of interest in Rosebud loans recovering (45.6% of annual target) compared to Q1 and the pipeline forecast is strengthening, however investment appetite remains below anticipated, informing a review of the scope of the loans.</w:t>
      </w:r>
    </w:p>
    <w:p w14:paraId="3C8FA898" w14:textId="5DE31799" w:rsidR="006A566F" w:rsidRPr="00EB1DE1" w:rsidRDefault="002308DD" w:rsidP="00074036">
      <w:pPr>
        <w:spacing w:line="276" w:lineRule="auto"/>
      </w:pPr>
      <w:r w:rsidRPr="006D380F">
        <w:rPr>
          <w:rFonts w:eastAsia="Arial" w:cs="Arial"/>
        </w:rPr>
        <w:t>Design and construction performance including capital project</w:t>
      </w:r>
      <w:r w:rsidR="000F18DE">
        <w:rPr>
          <w:rFonts w:eastAsia="Arial" w:cs="Arial"/>
        </w:rPr>
        <w:t>s</w:t>
      </w:r>
      <w:r w:rsidRPr="006D380F">
        <w:rPr>
          <w:rFonts w:eastAsia="Arial" w:cs="Arial"/>
        </w:rPr>
        <w:t xml:space="preserve"> and contractor performance is at good to excellent.  Highways</w:t>
      </w:r>
      <w:r w:rsidR="008608D1">
        <w:rPr>
          <w:rFonts w:eastAsia="Arial" w:cs="Arial"/>
        </w:rPr>
        <w:t>'</w:t>
      </w:r>
      <w:r w:rsidRPr="006D380F">
        <w:rPr>
          <w:rFonts w:eastAsia="Arial" w:cs="Arial"/>
        </w:rPr>
        <w:t xml:space="preserve"> inspections and repairs are performing at excellent levels (</w:t>
      </w:r>
      <w:proofErr w:type="gramStart"/>
      <w:r w:rsidRPr="006D380F">
        <w:rPr>
          <w:rFonts w:eastAsia="Arial" w:cs="Arial"/>
        </w:rPr>
        <w:t>in excess of</w:t>
      </w:r>
      <w:proofErr w:type="gramEnd"/>
      <w:r w:rsidRPr="006D380F">
        <w:rPr>
          <w:rFonts w:eastAsia="Arial" w:cs="Arial"/>
        </w:rPr>
        <w:t xml:space="preserve"> 90% targets) however transport authority planning application response times are falling</w:t>
      </w:r>
      <w:r w:rsidR="00F31F64">
        <w:rPr>
          <w:rFonts w:eastAsia="Arial" w:cs="Arial"/>
        </w:rPr>
        <w:t>,</w:t>
      </w:r>
      <w:r w:rsidRPr="006D380F">
        <w:rPr>
          <w:rFonts w:eastAsia="Arial" w:cs="Arial"/>
        </w:rPr>
        <w:t xml:space="preserve"> impacted by hard-to-fill specialist workforce vacancies in this area. This has potential to impact on wider economic development projects in district areas if unresolved.  Framework consultants are providing additional support and management are reviewing overall capacity and targeted recruitment with the corporate talent acquisition team.</w:t>
      </w:r>
    </w:p>
    <w:p w14:paraId="317ABB7F" w14:textId="10DDC5EC" w:rsidR="006A566F" w:rsidRPr="00EB1DE1" w:rsidRDefault="002308DD" w:rsidP="00074036">
      <w:pPr>
        <w:spacing w:line="276" w:lineRule="auto"/>
      </w:pPr>
      <w:r w:rsidRPr="006D380F">
        <w:rPr>
          <w:rFonts w:eastAsia="Arial" w:cs="Arial"/>
        </w:rPr>
        <w:lastRenderedPageBreak/>
        <w:t xml:space="preserve">Following pressures at the start of the school year, home to school transport provision has been managed with minimal delivery problems.  Fleet service deliveries of new vehicles are delayed by national shortages which is also slowing acquisition of ultra-low emission vehicles.  Supply chain delays for parts has also impacted on repair and maintenance targets.  Despite the positive confirmation </w:t>
      </w:r>
      <w:proofErr w:type="gramStart"/>
      <w:r w:rsidRPr="006D380F">
        <w:rPr>
          <w:rFonts w:eastAsia="Arial" w:cs="Arial"/>
        </w:rPr>
        <w:t>with regard to</w:t>
      </w:r>
      <w:proofErr w:type="gramEnd"/>
      <w:r w:rsidRPr="006D380F">
        <w:rPr>
          <w:rFonts w:eastAsia="Arial" w:cs="Arial"/>
        </w:rPr>
        <w:t xml:space="preserve"> the Bus Service Improvement Plan award, delays to the Government's grant allocations may impact on our delivery programme.</w:t>
      </w:r>
    </w:p>
    <w:p w14:paraId="2BCC962A" w14:textId="34474237" w:rsidR="006A566F" w:rsidRPr="00816CA9" w:rsidRDefault="002308DD" w:rsidP="00074036">
      <w:pPr>
        <w:spacing w:line="276" w:lineRule="auto"/>
      </w:pPr>
      <w:r w:rsidRPr="006D380F">
        <w:rPr>
          <w:rFonts w:eastAsia="Arial" w:cs="Arial"/>
        </w:rPr>
        <w:t>Customer Access measures are at good to excellent for customer satisfaction (92.6% vs 90% target), automated interactions and other response times.  A customer experience workstream is underway with expanded satisfaction surveys to continue the focus in this area.   Calls answered at 85.4% is improving and above benchmarking but remains below our target reflecting current staffing turnover.  Business process changes such as self-service and automation should improve performance in the longer term.  Wait times and sickness remain areas where performance is average and therefore under review.</w:t>
      </w:r>
    </w:p>
    <w:p w14:paraId="4C11CA2E" w14:textId="4C77D253" w:rsidR="002308DD" w:rsidRPr="00495194" w:rsidRDefault="002308DD" w:rsidP="00074036">
      <w:pPr>
        <w:spacing w:line="276" w:lineRule="auto"/>
      </w:pPr>
      <w:r w:rsidRPr="006D380F">
        <w:rPr>
          <w:rFonts w:eastAsia="Arial" w:cs="Arial"/>
        </w:rPr>
        <w:t xml:space="preserve">43% of skills pledge sign ups have already been achieved and the apprenticeship grants programme is underway following appointment of a project officer.  Recruitment to support delivery of Skills Bootcamps has also been challenging impacting on September's profile but the forecast remains for performance to recover later in the year.  Average benchmark achievement exceeds the annual target and national average.  Contracts for the new 'Multiply' programme to improve adult numeracy skills are being put in place to enable delivery to commence on Year 1. </w:t>
      </w:r>
    </w:p>
    <w:p w14:paraId="61862FAF" w14:textId="77777777" w:rsidR="002308DD" w:rsidRPr="00495194" w:rsidRDefault="002308DD" w:rsidP="00074036">
      <w:pPr>
        <w:spacing w:line="276" w:lineRule="auto"/>
      </w:pPr>
      <w:r w:rsidRPr="007C1AA2">
        <w:rPr>
          <w:rFonts w:eastAsia="Arial" w:cs="Arial"/>
        </w:rPr>
        <w:t>In waste, financial performance has been excellent, however fuel and energy prices are continuing to threaten the outlook.  Operational performance of Lancashire Renewables remains strong and performance at Household Waste Recycling Centres is good with an improving outlook.  Recruitment challenges and sickness performance remain at or below average and under review.  Targeted intervention has recently resolved some absences to the overall benefit of forecast sickness performance.</w:t>
      </w:r>
    </w:p>
    <w:p w14:paraId="1DA72B3A" w14:textId="6542A8C6" w:rsidR="00D5203B" w:rsidRPr="00495194" w:rsidRDefault="00D5203B" w:rsidP="006D380F">
      <w:pPr>
        <w:pStyle w:val="ListParagraph"/>
        <w:spacing w:line="257" w:lineRule="auto"/>
      </w:pPr>
    </w:p>
    <w:p w14:paraId="5F82E3F7" w14:textId="33AB0721" w:rsidR="00115D12" w:rsidRPr="00A30CCD" w:rsidRDefault="00240A3F" w:rsidP="00A903A7">
      <w:pPr>
        <w:pStyle w:val="Sectionheader1"/>
        <w:numPr>
          <w:ilvl w:val="0"/>
          <w:numId w:val="0"/>
        </w:numPr>
        <w:rPr>
          <w:sz w:val="24"/>
          <w:szCs w:val="24"/>
        </w:rPr>
      </w:pPr>
      <w:r w:rsidRPr="5DF1DEF9">
        <w:rPr>
          <w:sz w:val="24"/>
          <w:szCs w:val="24"/>
        </w:rPr>
        <w:t>Lesley Ottery – Interim Executive Director of Resources</w:t>
      </w:r>
    </w:p>
    <w:p w14:paraId="75E4E2BC" w14:textId="2AC53674" w:rsidR="0062543B" w:rsidRDefault="0062543B" w:rsidP="0062543B">
      <w:pPr>
        <w:spacing w:line="276" w:lineRule="auto"/>
        <w:rPr>
          <w:rFonts w:eastAsia="Arial" w:cs="Arial"/>
        </w:rPr>
      </w:pPr>
      <w:r>
        <w:rPr>
          <w:rFonts w:eastAsia="Arial" w:cs="Arial"/>
        </w:rPr>
        <w:t>The current position for revenue monitoring shows a forecast overspend of £7.989m, which is 0.84% of the county council's net budget.  This is a significant improvement compared to the position reported in September where a £17.740m overspend was predicted. The overspend position in Education and Children's Social Care is due to increasing prices for care and the anticipated pay award. There remain other minor overspend variations on Highways and Transport, partly attributable to additional concessionary travel costs in Public and Integrated Transport, and Strategy and Performance. The overspend position is partially offset by underspends in Adult Social Care, Digital Services and Corporate Budgets relating to pension contributions. The improved position in Adult Social Care is due to additional income from Health.</w:t>
      </w:r>
    </w:p>
    <w:p w14:paraId="279AB4C9" w14:textId="4CCB3A90" w:rsidR="00EB1DE1" w:rsidRPr="007612A9" w:rsidRDefault="00EB1DE1" w:rsidP="00A24B65">
      <w:pPr>
        <w:spacing w:line="276" w:lineRule="auto"/>
        <w:rPr>
          <w:rFonts w:eastAsia="Arial" w:cs="Arial"/>
        </w:rPr>
      </w:pPr>
      <w:r>
        <w:rPr>
          <w:rFonts w:eastAsia="Arial" w:cs="Arial"/>
        </w:rPr>
        <w:lastRenderedPageBreak/>
        <w:t>Actions taken to improve</w:t>
      </w:r>
      <w:r w:rsidR="00846935">
        <w:rPr>
          <w:rFonts w:eastAsia="Arial" w:cs="Arial"/>
        </w:rPr>
        <w:t xml:space="preserve"> sickness levels include weekly reviews of our absence data</w:t>
      </w:r>
      <w:r w:rsidR="00F31F64">
        <w:rPr>
          <w:rFonts w:eastAsia="Arial" w:cs="Arial"/>
        </w:rPr>
        <w:t>,</w:t>
      </w:r>
      <w:r w:rsidR="00846935">
        <w:rPr>
          <w:rFonts w:eastAsia="Arial" w:cs="Arial"/>
        </w:rPr>
        <w:t xml:space="preserve"> targeting those services with trends and peaks early and providing support to prevent short ter</w:t>
      </w:r>
      <w:r w:rsidR="00AE075C">
        <w:rPr>
          <w:rFonts w:eastAsia="Arial" w:cs="Arial"/>
        </w:rPr>
        <w:t>m absence becoming long term.  This is having an immediate impact.  We</w:t>
      </w:r>
      <w:r w:rsidR="00244731">
        <w:rPr>
          <w:rFonts w:eastAsia="Arial" w:cs="Arial"/>
        </w:rPr>
        <w:t xml:space="preserve"> have set clear performance targets at a service level, providing clear data dashboards and analy</w:t>
      </w:r>
      <w:r w:rsidR="004804FC">
        <w:rPr>
          <w:rFonts w:eastAsia="Arial" w:cs="Arial"/>
        </w:rPr>
        <w:t xml:space="preserve">tical support for services to help identify emerging problems. </w:t>
      </w:r>
      <w:r w:rsidR="00913757">
        <w:rPr>
          <w:rFonts w:eastAsia="Arial" w:cs="Arial"/>
        </w:rPr>
        <w:t xml:space="preserve"> We are setting robust expectations for managers through the development of competency frameworks and providing targeted</w:t>
      </w:r>
      <w:r w:rsidR="00DC5A18">
        <w:rPr>
          <w:rFonts w:eastAsia="Arial" w:cs="Arial"/>
        </w:rPr>
        <w:t xml:space="preserve"> training and support to develop our capability and capacity to manage our teams well and support their wellbeing.</w:t>
      </w:r>
    </w:p>
    <w:p w14:paraId="13D90BAD" w14:textId="77777777" w:rsidR="00A7576C" w:rsidRPr="0021293C" w:rsidRDefault="00A7576C" w:rsidP="00A24B65">
      <w:pPr>
        <w:spacing w:line="276" w:lineRule="auto"/>
        <w:rPr>
          <w:color w:val="000000" w:themeColor="text1"/>
        </w:rPr>
      </w:pPr>
      <w:r w:rsidRPr="0021293C">
        <w:rPr>
          <w:rFonts w:eastAsia="Arial" w:cs="Arial"/>
        </w:rPr>
        <w:t xml:space="preserve">The change and improvement service has developed a draft integrated framework which links strategy and priorities, business planning, financial </w:t>
      </w:r>
      <w:proofErr w:type="gramStart"/>
      <w:r w:rsidRPr="0021293C">
        <w:rPr>
          <w:rFonts w:eastAsia="Arial" w:cs="Arial"/>
        </w:rPr>
        <w:t>planning</w:t>
      </w:r>
      <w:proofErr w:type="gramEnd"/>
      <w:r w:rsidRPr="0021293C">
        <w:rPr>
          <w:rFonts w:eastAsia="Arial" w:cs="Arial"/>
        </w:rPr>
        <w:t xml:space="preserve"> and performance reporting for discussion at the Strategic Improvement Board in November.  A corporate change plan which supports prioritisation, resourcing, benefits planning and realisation, and governance is under development.  All current change initiatives are being reviewed and prioritised for delivery.</w:t>
      </w:r>
    </w:p>
    <w:p w14:paraId="68A4521A" w14:textId="02EEACE1" w:rsidR="00A7576C" w:rsidRPr="007612A9" w:rsidRDefault="00A7576C" w:rsidP="00A7576C">
      <w:pPr>
        <w:pStyle w:val="Sectionheader1"/>
        <w:numPr>
          <w:ilvl w:val="0"/>
          <w:numId w:val="0"/>
        </w:numPr>
        <w:rPr>
          <w:b w:val="0"/>
          <w:bCs w:val="0"/>
          <w:sz w:val="24"/>
          <w:szCs w:val="24"/>
        </w:rPr>
      </w:pPr>
    </w:p>
    <w:p w14:paraId="196AE9C4" w14:textId="77777777" w:rsidR="00A7576C" w:rsidRPr="00D5203B" w:rsidRDefault="00A7576C" w:rsidP="00A7576C">
      <w:pPr>
        <w:pStyle w:val="Sectionheader1"/>
        <w:numPr>
          <w:ilvl w:val="0"/>
          <w:numId w:val="0"/>
        </w:numPr>
        <w:rPr>
          <w:sz w:val="24"/>
          <w:szCs w:val="24"/>
        </w:rPr>
      </w:pPr>
    </w:p>
    <w:sectPr w:rsidR="00A7576C" w:rsidRPr="00D5203B" w:rsidSect="00067A19">
      <w:headerReference w:type="default" r:id="rId16"/>
      <w:footerReference w:type="default" r:id="rId17"/>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4B4AA" w14:textId="77777777" w:rsidR="009B63FC" w:rsidRDefault="009B63FC" w:rsidP="00124FDC">
      <w:pPr>
        <w:spacing w:after="0"/>
      </w:pPr>
      <w:r>
        <w:separator/>
      </w:r>
    </w:p>
  </w:endnote>
  <w:endnote w:type="continuationSeparator" w:id="0">
    <w:p w14:paraId="7D4F33E0" w14:textId="77777777" w:rsidR="009B63FC" w:rsidRDefault="009B63FC" w:rsidP="00124FDC">
      <w:pPr>
        <w:spacing w:after="0"/>
      </w:pPr>
      <w:r>
        <w:continuationSeparator/>
      </w:r>
    </w:p>
  </w:endnote>
  <w:endnote w:type="continuationNotice" w:id="1">
    <w:p w14:paraId="4D97B571" w14:textId="77777777" w:rsidR="009B63FC" w:rsidRDefault="009B63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E503" w14:textId="2B675849" w:rsidR="009E0556" w:rsidRDefault="00426831">
    <w:pPr>
      <w:pStyle w:val="Footer"/>
    </w:pPr>
    <w:r>
      <w:rPr>
        <w:noProof/>
      </w:rPr>
      <w:drawing>
        <wp:anchor distT="0" distB="0" distL="114300" distR="114300" simplePos="0" relativeHeight="251658243" behindDoc="1" locked="0" layoutInCell="1" allowOverlap="1" wp14:anchorId="62EE10A3" wp14:editId="66A38D0F">
          <wp:simplePos x="0" y="0"/>
          <wp:positionH relativeFrom="column">
            <wp:posOffset>-914400</wp:posOffset>
          </wp:positionH>
          <wp:positionV relativeFrom="paragraph">
            <wp:posOffset>-304800</wp:posOffset>
          </wp:positionV>
          <wp:extent cx="7555865" cy="647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647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3897" w14:textId="6301F149" w:rsidR="00E429E1" w:rsidRDefault="00426831">
    <w:pPr>
      <w:pStyle w:val="Footer"/>
    </w:pPr>
    <w:r>
      <w:rPr>
        <w:noProof/>
      </w:rPr>
      <w:drawing>
        <wp:anchor distT="0" distB="0" distL="114300" distR="114300" simplePos="0" relativeHeight="251658241" behindDoc="1" locked="0" layoutInCell="1" allowOverlap="1" wp14:anchorId="6A118C70" wp14:editId="1A239B1A">
          <wp:simplePos x="0" y="0"/>
          <wp:positionH relativeFrom="column">
            <wp:posOffset>-457200</wp:posOffset>
          </wp:positionH>
          <wp:positionV relativeFrom="paragraph">
            <wp:posOffset>0</wp:posOffset>
          </wp:positionV>
          <wp:extent cx="7548880" cy="6343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6343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0"/>
    </w:tblGrid>
    <w:tr w:rsidR="00DB6FF3" w:rsidRPr="008E5502" w14:paraId="5F2277FC" w14:textId="77777777" w:rsidTr="00085254">
      <w:tc>
        <w:tcPr>
          <w:tcW w:w="5000" w:type="pct"/>
          <w:shd w:val="clear" w:color="auto" w:fill="auto"/>
        </w:tcPr>
        <w:p w14:paraId="11720B26" w14:textId="46F36AC6" w:rsidR="00DB6FF3" w:rsidRPr="008E5502" w:rsidRDefault="00C85B55" w:rsidP="00085254">
          <w:pPr>
            <w:pStyle w:val="Footer"/>
            <w:jc w:val="right"/>
          </w:pPr>
          <w:r w:rsidRPr="00C95BB7">
            <w:rPr>
              <w:sz w:val="28"/>
              <w:szCs w:val="26"/>
            </w:rPr>
            <w:fldChar w:fldCharType="begin"/>
          </w:r>
          <w:r w:rsidRPr="00C95BB7">
            <w:rPr>
              <w:sz w:val="28"/>
              <w:szCs w:val="26"/>
            </w:rPr>
            <w:instrText xml:space="preserve"> PAGE   \* MERGEFORMAT </w:instrText>
          </w:r>
          <w:r w:rsidRPr="00C95BB7">
            <w:rPr>
              <w:sz w:val="28"/>
              <w:szCs w:val="26"/>
            </w:rPr>
            <w:fldChar w:fldCharType="separate"/>
          </w:r>
          <w:r w:rsidR="00250C1A" w:rsidRPr="00C95BB7">
            <w:rPr>
              <w:noProof/>
              <w:sz w:val="28"/>
              <w:szCs w:val="26"/>
            </w:rPr>
            <w:t>2</w:t>
          </w:r>
          <w:r w:rsidRPr="00C95BB7">
            <w:rPr>
              <w:sz w:val="28"/>
              <w:szCs w:val="26"/>
            </w:rPr>
            <w:fldChar w:fldCharType="end"/>
          </w:r>
        </w:p>
      </w:tc>
    </w:tr>
  </w:tbl>
  <w:p w14:paraId="4861EDD1" w14:textId="16A8E7AF" w:rsidR="00DB6FF3" w:rsidRDefault="00426831" w:rsidP="008E5502">
    <w:pPr>
      <w:pStyle w:val="anchor"/>
    </w:pPr>
    <w:r>
      <w:rPr>
        <w:noProof/>
      </w:rPr>
      <w:drawing>
        <wp:anchor distT="0" distB="0" distL="114300" distR="114300" simplePos="0" relativeHeight="251658244" behindDoc="1" locked="0" layoutInCell="1" allowOverlap="1" wp14:anchorId="2EB23F74" wp14:editId="5D4AB905">
          <wp:simplePos x="0" y="0"/>
          <wp:positionH relativeFrom="column">
            <wp:posOffset>-914400</wp:posOffset>
          </wp:positionH>
          <wp:positionV relativeFrom="paragraph">
            <wp:posOffset>-280035</wp:posOffset>
          </wp:positionV>
          <wp:extent cx="7555865" cy="647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647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DD05D" w14:textId="77777777" w:rsidR="009B63FC" w:rsidRDefault="009B63FC" w:rsidP="00124FDC">
      <w:pPr>
        <w:spacing w:after="0"/>
      </w:pPr>
      <w:r>
        <w:separator/>
      </w:r>
    </w:p>
  </w:footnote>
  <w:footnote w:type="continuationSeparator" w:id="0">
    <w:p w14:paraId="361C3FD6" w14:textId="77777777" w:rsidR="009B63FC" w:rsidRDefault="009B63FC" w:rsidP="00124FDC">
      <w:pPr>
        <w:spacing w:after="0"/>
      </w:pPr>
      <w:r>
        <w:continuationSeparator/>
      </w:r>
    </w:p>
  </w:footnote>
  <w:footnote w:type="continuationNotice" w:id="1">
    <w:p w14:paraId="7BB3CB0F" w14:textId="77777777" w:rsidR="009B63FC" w:rsidRDefault="009B63F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D24B" w14:textId="44B26407" w:rsidR="00462EE6" w:rsidRDefault="00426831">
    <w:pPr>
      <w:pStyle w:val="Header"/>
    </w:pPr>
    <w:r>
      <w:rPr>
        <w:noProof/>
      </w:rPr>
      <w:drawing>
        <wp:anchor distT="0" distB="0" distL="114300" distR="114300" simplePos="0" relativeHeight="251658242" behindDoc="1" locked="0" layoutInCell="1" allowOverlap="1" wp14:anchorId="418A8955" wp14:editId="124D90A2">
          <wp:simplePos x="0" y="0"/>
          <wp:positionH relativeFrom="column">
            <wp:posOffset>-914400</wp:posOffset>
          </wp:positionH>
          <wp:positionV relativeFrom="paragraph">
            <wp:posOffset>-165735</wp:posOffset>
          </wp:positionV>
          <wp:extent cx="7555865" cy="1739900"/>
          <wp:effectExtent l="0" t="0" r="0" b="0"/>
          <wp:wrapNone/>
          <wp:docPr id="6" name="Picture 4" descr="A picture containing icon&#10;&#10;&#10;&#10;&#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icon&#10;&#10;&#10;&#10;&#10;&#10;&#10;&#10;&#10;&#10;&#10;&#10;&#10;&#10;&#10;&#10;&#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739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B563" w14:textId="54CA85AA" w:rsidR="00250C1A" w:rsidRDefault="00426831">
    <w:pPr>
      <w:pStyle w:val="Header"/>
    </w:pPr>
    <w:r>
      <w:rPr>
        <w:noProof/>
      </w:rPr>
      <w:drawing>
        <wp:anchor distT="0" distB="0" distL="114300" distR="114300" simplePos="0" relativeHeight="251658240" behindDoc="1" locked="0" layoutInCell="1" allowOverlap="1" wp14:anchorId="0C4C89EC" wp14:editId="093BC393">
          <wp:simplePos x="0" y="0"/>
          <wp:positionH relativeFrom="column">
            <wp:posOffset>-457200</wp:posOffset>
          </wp:positionH>
          <wp:positionV relativeFrom="paragraph">
            <wp:posOffset>-445135</wp:posOffset>
          </wp:positionV>
          <wp:extent cx="7556500" cy="3479800"/>
          <wp:effectExtent l="0" t="0" r="0" b="0"/>
          <wp:wrapNone/>
          <wp:docPr id="4" name="Picture 2" descr="A picture containing timeline&#10;&#10;&#10;&#10;&#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imeline&#10;&#10;&#10;&#10;&#10;&#10;&#10;&#10;&#10;&#10;&#10;&#10;&#10;&#10;&#10;&#10;&#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3479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2C5A77"/>
      <w:tblLook w:val="04A0" w:firstRow="1" w:lastRow="0" w:firstColumn="1" w:lastColumn="0" w:noHBand="0" w:noVBand="1"/>
    </w:tblPr>
    <w:tblGrid>
      <w:gridCol w:w="9020"/>
    </w:tblGrid>
    <w:tr w:rsidR="00DB6FF3" w14:paraId="25CF8D2A" w14:textId="77777777" w:rsidTr="0021654A">
      <w:trPr>
        <w:jc w:val="center"/>
      </w:trPr>
      <w:tc>
        <w:tcPr>
          <w:tcW w:w="5000" w:type="pct"/>
          <w:shd w:val="clear" w:color="auto" w:fill="2C5A77"/>
          <w:vAlign w:val="center"/>
        </w:tcPr>
        <w:p w14:paraId="746019ED" w14:textId="69309A5A" w:rsidR="00DB6FF3" w:rsidRPr="00C74127" w:rsidRDefault="0040710D" w:rsidP="00E50314">
          <w:pPr>
            <w:pStyle w:val="Header"/>
            <w:jc w:val="left"/>
          </w:pPr>
          <w:r>
            <w:t xml:space="preserve">Corporate Performance </w:t>
          </w:r>
          <w:proofErr w:type="gramStart"/>
          <w:r>
            <w:t>Report  2022</w:t>
          </w:r>
          <w:proofErr w:type="gramEnd"/>
          <w:r>
            <w:t>/23 Quarter 2</w:t>
          </w:r>
          <w:r w:rsidR="00A24E46">
            <w:t xml:space="preserve"> </w:t>
          </w:r>
          <w:r w:rsidR="00D97C0B">
            <w:t xml:space="preserve"> Executive Summary</w:t>
          </w:r>
          <w:r w:rsidR="000679FD">
            <w:t xml:space="preserve"> for EMT</w:t>
          </w:r>
        </w:p>
      </w:tc>
    </w:tr>
  </w:tbl>
  <w:p w14:paraId="266745AC" w14:textId="5073FA18" w:rsidR="00DB6FF3" w:rsidRDefault="00DB6FF3" w:rsidP="008E5502">
    <w:pPr>
      <w:pStyle w:val="anchor"/>
    </w:pPr>
  </w:p>
</w:hdr>
</file>

<file path=word/intelligence2.xml><?xml version="1.0" encoding="utf-8"?>
<int2:intelligence xmlns:int2="http://schemas.microsoft.com/office/intelligence/2020/intelligence" xmlns:oel="http://schemas.microsoft.com/office/2019/extlst">
  <int2:observations>
    <int2:bookmark int2:bookmarkName="_Int_G2JmLO1p" int2:invalidationBookmarkName="" int2:hashCode="iDhG48yymgb3lG" int2:id="qGOdxlK7">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B861"/>
    <w:multiLevelType w:val="hybridMultilevel"/>
    <w:tmpl w:val="FFFFFFFF"/>
    <w:lvl w:ilvl="0" w:tplc="874AC0D4">
      <w:start w:val="1"/>
      <w:numFmt w:val="decimal"/>
      <w:lvlText w:val="%1)"/>
      <w:lvlJc w:val="left"/>
      <w:pPr>
        <w:ind w:left="360" w:hanging="360"/>
      </w:pPr>
    </w:lvl>
    <w:lvl w:ilvl="1" w:tplc="1854D3EC">
      <w:start w:val="1"/>
      <w:numFmt w:val="lowerLetter"/>
      <w:lvlText w:val="%2."/>
      <w:lvlJc w:val="left"/>
      <w:pPr>
        <w:ind w:left="1080" w:hanging="360"/>
      </w:pPr>
    </w:lvl>
    <w:lvl w:ilvl="2" w:tplc="AC445E22">
      <w:start w:val="1"/>
      <w:numFmt w:val="lowerRoman"/>
      <w:lvlText w:val="%3."/>
      <w:lvlJc w:val="right"/>
      <w:pPr>
        <w:ind w:left="1800" w:hanging="180"/>
      </w:pPr>
    </w:lvl>
    <w:lvl w:ilvl="3" w:tplc="DCF8C4FC">
      <w:start w:val="1"/>
      <w:numFmt w:val="decimal"/>
      <w:lvlText w:val="%4."/>
      <w:lvlJc w:val="left"/>
      <w:pPr>
        <w:ind w:left="2520" w:hanging="360"/>
      </w:pPr>
    </w:lvl>
    <w:lvl w:ilvl="4" w:tplc="A30A383A">
      <w:start w:val="1"/>
      <w:numFmt w:val="lowerLetter"/>
      <w:lvlText w:val="%5."/>
      <w:lvlJc w:val="left"/>
      <w:pPr>
        <w:ind w:left="3240" w:hanging="360"/>
      </w:pPr>
    </w:lvl>
    <w:lvl w:ilvl="5" w:tplc="6DE2182A">
      <w:start w:val="1"/>
      <w:numFmt w:val="lowerRoman"/>
      <w:lvlText w:val="%6."/>
      <w:lvlJc w:val="right"/>
      <w:pPr>
        <w:ind w:left="3960" w:hanging="180"/>
      </w:pPr>
    </w:lvl>
    <w:lvl w:ilvl="6" w:tplc="716A558E">
      <w:start w:val="1"/>
      <w:numFmt w:val="decimal"/>
      <w:lvlText w:val="%7."/>
      <w:lvlJc w:val="left"/>
      <w:pPr>
        <w:ind w:left="4680" w:hanging="360"/>
      </w:pPr>
    </w:lvl>
    <w:lvl w:ilvl="7" w:tplc="866A0C7E">
      <w:start w:val="1"/>
      <w:numFmt w:val="lowerLetter"/>
      <w:lvlText w:val="%8."/>
      <w:lvlJc w:val="left"/>
      <w:pPr>
        <w:ind w:left="5400" w:hanging="360"/>
      </w:pPr>
    </w:lvl>
    <w:lvl w:ilvl="8" w:tplc="7BE6986E">
      <w:start w:val="1"/>
      <w:numFmt w:val="lowerRoman"/>
      <w:lvlText w:val="%9."/>
      <w:lvlJc w:val="right"/>
      <w:pPr>
        <w:ind w:left="6120" w:hanging="180"/>
      </w:pPr>
    </w:lvl>
  </w:abstractNum>
  <w:abstractNum w:abstractNumId="1" w15:restartNumberingAfterBreak="0">
    <w:nsid w:val="029544EB"/>
    <w:multiLevelType w:val="hybridMultilevel"/>
    <w:tmpl w:val="50ECFE1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AB5F5F"/>
    <w:multiLevelType w:val="multilevel"/>
    <w:tmpl w:val="32A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6DCCC6"/>
    <w:multiLevelType w:val="hybridMultilevel"/>
    <w:tmpl w:val="FFFFFFFF"/>
    <w:lvl w:ilvl="0" w:tplc="7F6CD810">
      <w:start w:val="1"/>
      <w:numFmt w:val="decimal"/>
      <w:lvlText w:val="%1."/>
      <w:lvlJc w:val="left"/>
      <w:pPr>
        <w:ind w:left="720" w:hanging="360"/>
      </w:pPr>
    </w:lvl>
    <w:lvl w:ilvl="1" w:tplc="550E8F54">
      <w:start w:val="1"/>
      <w:numFmt w:val="lowerLetter"/>
      <w:lvlText w:val="%2."/>
      <w:lvlJc w:val="left"/>
      <w:pPr>
        <w:ind w:left="1440" w:hanging="360"/>
      </w:pPr>
    </w:lvl>
    <w:lvl w:ilvl="2" w:tplc="15D635BC">
      <w:start w:val="1"/>
      <w:numFmt w:val="lowerRoman"/>
      <w:lvlText w:val="%3."/>
      <w:lvlJc w:val="right"/>
      <w:pPr>
        <w:ind w:left="2160" w:hanging="180"/>
      </w:pPr>
    </w:lvl>
    <w:lvl w:ilvl="3" w:tplc="EA44B742">
      <w:start w:val="1"/>
      <w:numFmt w:val="decimal"/>
      <w:lvlText w:val="%4."/>
      <w:lvlJc w:val="left"/>
      <w:pPr>
        <w:ind w:left="2880" w:hanging="360"/>
      </w:pPr>
    </w:lvl>
    <w:lvl w:ilvl="4" w:tplc="F2A06BD4">
      <w:start w:val="1"/>
      <w:numFmt w:val="lowerLetter"/>
      <w:lvlText w:val="%5."/>
      <w:lvlJc w:val="left"/>
      <w:pPr>
        <w:ind w:left="3600" w:hanging="360"/>
      </w:pPr>
    </w:lvl>
    <w:lvl w:ilvl="5" w:tplc="36E2E292">
      <w:start w:val="1"/>
      <w:numFmt w:val="lowerRoman"/>
      <w:lvlText w:val="%6."/>
      <w:lvlJc w:val="right"/>
      <w:pPr>
        <w:ind w:left="4320" w:hanging="180"/>
      </w:pPr>
    </w:lvl>
    <w:lvl w:ilvl="6" w:tplc="822E907A">
      <w:start w:val="1"/>
      <w:numFmt w:val="decimal"/>
      <w:lvlText w:val="%7."/>
      <w:lvlJc w:val="left"/>
      <w:pPr>
        <w:ind w:left="5040" w:hanging="360"/>
      </w:pPr>
    </w:lvl>
    <w:lvl w:ilvl="7" w:tplc="2FF885C6">
      <w:start w:val="1"/>
      <w:numFmt w:val="lowerLetter"/>
      <w:lvlText w:val="%8."/>
      <w:lvlJc w:val="left"/>
      <w:pPr>
        <w:ind w:left="5760" w:hanging="360"/>
      </w:pPr>
    </w:lvl>
    <w:lvl w:ilvl="8" w:tplc="962C962C">
      <w:start w:val="1"/>
      <w:numFmt w:val="lowerRoman"/>
      <w:lvlText w:val="%9."/>
      <w:lvlJc w:val="right"/>
      <w:pPr>
        <w:ind w:left="6480" w:hanging="180"/>
      </w:pPr>
    </w:lvl>
  </w:abstractNum>
  <w:abstractNum w:abstractNumId="4" w15:restartNumberingAfterBreak="0">
    <w:nsid w:val="0EDF27E9"/>
    <w:multiLevelType w:val="multilevel"/>
    <w:tmpl w:val="B23E9B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1C1B1C"/>
    <w:multiLevelType w:val="hybridMultilevel"/>
    <w:tmpl w:val="516CF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8858BC"/>
    <w:multiLevelType w:val="hybridMultilevel"/>
    <w:tmpl w:val="C6CE7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603345"/>
    <w:multiLevelType w:val="hybridMultilevel"/>
    <w:tmpl w:val="4F62F34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1833F2"/>
    <w:multiLevelType w:val="multilevel"/>
    <w:tmpl w:val="189C8042"/>
    <w:lvl w:ilvl="0">
      <w:start w:val="1"/>
      <w:numFmt w:val="decimal"/>
      <w:pStyle w:val="Sectionheader1"/>
      <w:lvlText w:val="%1."/>
      <w:lvlJc w:val="left"/>
      <w:pPr>
        <w:ind w:left="0" w:firstLine="0"/>
      </w:pPr>
      <w:rPr>
        <w:b/>
        <w:i w:val="0"/>
      </w:rPr>
    </w:lvl>
    <w:lvl w:ilvl="1">
      <w:start w:val="1"/>
      <w:numFmt w:val="decimal"/>
      <w:lvlText w:val="%1.%2"/>
      <w:lvlJc w:val="left"/>
      <w:pPr>
        <w:ind w:left="964" w:hanging="964"/>
      </w:pPr>
      <w:rPr>
        <w:rFonts w:hint="default"/>
        <w:b/>
      </w:rPr>
    </w:lvl>
    <w:lvl w:ilvl="2">
      <w:start w:val="3"/>
      <w:numFmt w:val="decimal"/>
      <w:lvlText w:val="%1.%2.%3"/>
      <w:lvlJc w:val="left"/>
      <w:pPr>
        <w:ind w:left="964" w:hanging="964"/>
      </w:pPr>
      <w:rPr>
        <w:rFonts w:hint="default"/>
        <w:b/>
      </w:rPr>
    </w:lvl>
    <w:lvl w:ilvl="3">
      <w:start w:val="1"/>
      <w:numFmt w:val="decimal"/>
      <w:lvlText w:val="%1.%2.%3.%4"/>
      <w:lvlJc w:val="left"/>
      <w:pPr>
        <w:ind w:left="1440" w:hanging="1080"/>
      </w:pPr>
      <w:rPr>
        <w:rFonts w:hint="default"/>
        <w:b/>
      </w:rPr>
    </w:lvl>
    <w:lvl w:ilvl="4">
      <w:start w:val="1"/>
      <w:numFmt w:val="decimal"/>
      <w:lvlText w:val="%1.%2.%3.%4.%5"/>
      <w:lvlJc w:val="left"/>
      <w:pPr>
        <w:ind w:left="1440" w:hanging="1080"/>
      </w:pPr>
      <w:rPr>
        <w:rFonts w:hint="default"/>
        <w:b/>
      </w:rPr>
    </w:lvl>
    <w:lvl w:ilvl="5">
      <w:start w:val="1"/>
      <w:numFmt w:val="decimal"/>
      <w:lvlText w:val="%1.%2.%3.%4.%5.%6"/>
      <w:lvlJc w:val="left"/>
      <w:pPr>
        <w:ind w:left="180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160" w:hanging="1800"/>
      </w:pPr>
      <w:rPr>
        <w:rFonts w:hint="default"/>
        <w:b/>
      </w:rPr>
    </w:lvl>
    <w:lvl w:ilvl="8">
      <w:start w:val="1"/>
      <w:numFmt w:val="decimal"/>
      <w:lvlText w:val="%1.%2.%3.%4.%5.%6.%7.%8.%9"/>
      <w:lvlJc w:val="left"/>
      <w:pPr>
        <w:ind w:left="2160" w:hanging="1800"/>
      </w:pPr>
      <w:rPr>
        <w:rFonts w:hint="default"/>
        <w:b/>
      </w:rPr>
    </w:lvl>
  </w:abstractNum>
  <w:abstractNum w:abstractNumId="9" w15:restartNumberingAfterBreak="0">
    <w:nsid w:val="21A437E1"/>
    <w:multiLevelType w:val="hybridMultilevel"/>
    <w:tmpl w:val="61C89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E51169"/>
    <w:multiLevelType w:val="hybridMultilevel"/>
    <w:tmpl w:val="FFFFFFFF"/>
    <w:lvl w:ilvl="0" w:tplc="544C648C">
      <w:start w:val="1"/>
      <w:numFmt w:val="bullet"/>
      <w:lvlText w:val=""/>
      <w:lvlJc w:val="left"/>
      <w:pPr>
        <w:ind w:left="720" w:hanging="360"/>
      </w:pPr>
      <w:rPr>
        <w:rFonts w:ascii="Symbol" w:hAnsi="Symbol" w:hint="default"/>
      </w:rPr>
    </w:lvl>
    <w:lvl w:ilvl="1" w:tplc="D8BEA40E">
      <w:start w:val="1"/>
      <w:numFmt w:val="bullet"/>
      <w:lvlText w:val="o"/>
      <w:lvlJc w:val="left"/>
      <w:pPr>
        <w:ind w:left="1440" w:hanging="360"/>
      </w:pPr>
      <w:rPr>
        <w:rFonts w:ascii="Courier New" w:hAnsi="Courier New" w:hint="default"/>
      </w:rPr>
    </w:lvl>
    <w:lvl w:ilvl="2" w:tplc="4B08FF26">
      <w:start w:val="1"/>
      <w:numFmt w:val="bullet"/>
      <w:lvlText w:val=""/>
      <w:lvlJc w:val="left"/>
      <w:pPr>
        <w:ind w:left="2160" w:hanging="360"/>
      </w:pPr>
      <w:rPr>
        <w:rFonts w:ascii="Wingdings" w:hAnsi="Wingdings" w:hint="default"/>
      </w:rPr>
    </w:lvl>
    <w:lvl w:ilvl="3" w:tplc="FBE2C532">
      <w:start w:val="1"/>
      <w:numFmt w:val="bullet"/>
      <w:lvlText w:val=""/>
      <w:lvlJc w:val="left"/>
      <w:pPr>
        <w:ind w:left="2880" w:hanging="360"/>
      </w:pPr>
      <w:rPr>
        <w:rFonts w:ascii="Symbol" w:hAnsi="Symbol" w:hint="default"/>
      </w:rPr>
    </w:lvl>
    <w:lvl w:ilvl="4" w:tplc="BDC0F6AE">
      <w:start w:val="1"/>
      <w:numFmt w:val="bullet"/>
      <w:lvlText w:val="o"/>
      <w:lvlJc w:val="left"/>
      <w:pPr>
        <w:ind w:left="3600" w:hanging="360"/>
      </w:pPr>
      <w:rPr>
        <w:rFonts w:ascii="Courier New" w:hAnsi="Courier New" w:hint="default"/>
      </w:rPr>
    </w:lvl>
    <w:lvl w:ilvl="5" w:tplc="F1E68638">
      <w:start w:val="1"/>
      <w:numFmt w:val="bullet"/>
      <w:lvlText w:val=""/>
      <w:lvlJc w:val="left"/>
      <w:pPr>
        <w:ind w:left="4320" w:hanging="360"/>
      </w:pPr>
      <w:rPr>
        <w:rFonts w:ascii="Wingdings" w:hAnsi="Wingdings" w:hint="default"/>
      </w:rPr>
    </w:lvl>
    <w:lvl w:ilvl="6" w:tplc="9BC2CA60">
      <w:start w:val="1"/>
      <w:numFmt w:val="bullet"/>
      <w:lvlText w:val=""/>
      <w:lvlJc w:val="left"/>
      <w:pPr>
        <w:ind w:left="5040" w:hanging="360"/>
      </w:pPr>
      <w:rPr>
        <w:rFonts w:ascii="Symbol" w:hAnsi="Symbol" w:hint="default"/>
      </w:rPr>
    </w:lvl>
    <w:lvl w:ilvl="7" w:tplc="7DDAA062">
      <w:start w:val="1"/>
      <w:numFmt w:val="bullet"/>
      <w:lvlText w:val="o"/>
      <w:lvlJc w:val="left"/>
      <w:pPr>
        <w:ind w:left="5760" w:hanging="360"/>
      </w:pPr>
      <w:rPr>
        <w:rFonts w:ascii="Courier New" w:hAnsi="Courier New" w:hint="default"/>
      </w:rPr>
    </w:lvl>
    <w:lvl w:ilvl="8" w:tplc="4348AC6C">
      <w:start w:val="1"/>
      <w:numFmt w:val="bullet"/>
      <w:lvlText w:val=""/>
      <w:lvlJc w:val="left"/>
      <w:pPr>
        <w:ind w:left="6480" w:hanging="360"/>
      </w:pPr>
      <w:rPr>
        <w:rFonts w:ascii="Wingdings" w:hAnsi="Wingdings" w:hint="default"/>
      </w:rPr>
    </w:lvl>
  </w:abstractNum>
  <w:abstractNum w:abstractNumId="11" w15:restartNumberingAfterBreak="0">
    <w:nsid w:val="2D3224ED"/>
    <w:multiLevelType w:val="multilevel"/>
    <w:tmpl w:val="5BE862A0"/>
    <w:lvl w:ilvl="0">
      <w:start w:val="1"/>
      <w:numFmt w:val="decimal"/>
      <w:lvlText w:val="%1."/>
      <w:lvlJc w:val="left"/>
      <w:pPr>
        <w:ind w:left="1080" w:hanging="360"/>
      </w:pPr>
      <w:rPr>
        <w:rFonts w:hint="default"/>
      </w:rPr>
    </w:lvl>
    <w:lvl w:ilvl="1">
      <w:start w:val="1"/>
      <w:numFmt w:val="decimal"/>
      <w:pStyle w:val="Header1-DT"/>
      <w:lvlText w:val="%1.%2."/>
      <w:lvlJc w:val="left"/>
      <w:pPr>
        <w:ind w:left="964" w:hanging="964"/>
      </w:pPr>
      <w:rPr>
        <w:rFonts w:hint="default"/>
        <w:b/>
        <w:i w:val="0"/>
      </w:rPr>
    </w:lvl>
    <w:lvl w:ilvl="2">
      <w:start w:val="1"/>
      <w:numFmt w:val="decimal"/>
      <w:lvlText w:val="%1.%2.%3."/>
      <w:lvlJc w:val="left"/>
      <w:pPr>
        <w:ind w:left="964" w:hanging="96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2" w15:restartNumberingAfterBreak="0">
    <w:nsid w:val="2E23D06C"/>
    <w:multiLevelType w:val="hybridMultilevel"/>
    <w:tmpl w:val="FFFFFFFF"/>
    <w:lvl w:ilvl="0" w:tplc="77CEA584">
      <w:start w:val="1"/>
      <w:numFmt w:val="decimal"/>
      <w:lvlText w:val="%1."/>
      <w:lvlJc w:val="left"/>
      <w:pPr>
        <w:ind w:left="720" w:hanging="360"/>
      </w:pPr>
    </w:lvl>
    <w:lvl w:ilvl="1" w:tplc="3DBA71B6">
      <w:start w:val="1"/>
      <w:numFmt w:val="lowerLetter"/>
      <w:lvlText w:val="%2."/>
      <w:lvlJc w:val="left"/>
      <w:pPr>
        <w:ind w:left="1440" w:hanging="360"/>
      </w:pPr>
    </w:lvl>
    <w:lvl w:ilvl="2" w:tplc="E4A4243A">
      <w:start w:val="1"/>
      <w:numFmt w:val="lowerRoman"/>
      <w:lvlText w:val="%3."/>
      <w:lvlJc w:val="right"/>
      <w:pPr>
        <w:ind w:left="2160" w:hanging="180"/>
      </w:pPr>
    </w:lvl>
    <w:lvl w:ilvl="3" w:tplc="0D80691A">
      <w:start w:val="1"/>
      <w:numFmt w:val="decimal"/>
      <w:lvlText w:val="%4."/>
      <w:lvlJc w:val="left"/>
      <w:pPr>
        <w:ind w:left="2880" w:hanging="360"/>
      </w:pPr>
    </w:lvl>
    <w:lvl w:ilvl="4" w:tplc="78804646">
      <w:start w:val="1"/>
      <w:numFmt w:val="lowerLetter"/>
      <w:lvlText w:val="%5."/>
      <w:lvlJc w:val="left"/>
      <w:pPr>
        <w:ind w:left="3600" w:hanging="360"/>
      </w:pPr>
    </w:lvl>
    <w:lvl w:ilvl="5" w:tplc="77FEC6F4">
      <w:start w:val="1"/>
      <w:numFmt w:val="lowerRoman"/>
      <w:lvlText w:val="%6."/>
      <w:lvlJc w:val="right"/>
      <w:pPr>
        <w:ind w:left="4320" w:hanging="180"/>
      </w:pPr>
    </w:lvl>
    <w:lvl w:ilvl="6" w:tplc="FE3016BE">
      <w:start w:val="1"/>
      <w:numFmt w:val="decimal"/>
      <w:lvlText w:val="%7."/>
      <w:lvlJc w:val="left"/>
      <w:pPr>
        <w:ind w:left="5040" w:hanging="360"/>
      </w:pPr>
    </w:lvl>
    <w:lvl w:ilvl="7" w:tplc="CCE63E46">
      <w:start w:val="1"/>
      <w:numFmt w:val="lowerLetter"/>
      <w:lvlText w:val="%8."/>
      <w:lvlJc w:val="left"/>
      <w:pPr>
        <w:ind w:left="5760" w:hanging="360"/>
      </w:pPr>
    </w:lvl>
    <w:lvl w:ilvl="8" w:tplc="55A62B0E">
      <w:start w:val="1"/>
      <w:numFmt w:val="lowerRoman"/>
      <w:lvlText w:val="%9."/>
      <w:lvlJc w:val="right"/>
      <w:pPr>
        <w:ind w:left="6480" w:hanging="180"/>
      </w:pPr>
    </w:lvl>
  </w:abstractNum>
  <w:abstractNum w:abstractNumId="13" w15:restartNumberingAfterBreak="0">
    <w:nsid w:val="32DE378D"/>
    <w:multiLevelType w:val="hybridMultilevel"/>
    <w:tmpl w:val="82D0C390"/>
    <w:lvl w:ilvl="0" w:tplc="F066264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15:restartNumberingAfterBreak="0">
    <w:nsid w:val="33FC0506"/>
    <w:multiLevelType w:val="multilevel"/>
    <w:tmpl w:val="CE5AF532"/>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15" w15:restartNumberingAfterBreak="0">
    <w:nsid w:val="35F0732B"/>
    <w:multiLevelType w:val="hybridMultilevel"/>
    <w:tmpl w:val="5F7A2FF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1F33A1"/>
    <w:multiLevelType w:val="multilevel"/>
    <w:tmpl w:val="E4680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3E7723"/>
    <w:multiLevelType w:val="hybridMultilevel"/>
    <w:tmpl w:val="FFFFFFFF"/>
    <w:lvl w:ilvl="0" w:tplc="81AAE496">
      <w:start w:val="1"/>
      <w:numFmt w:val="decimal"/>
      <w:lvlText w:val="%1."/>
      <w:lvlJc w:val="left"/>
      <w:pPr>
        <w:ind w:left="720" w:hanging="360"/>
      </w:pPr>
    </w:lvl>
    <w:lvl w:ilvl="1" w:tplc="0F720E24">
      <w:start w:val="1"/>
      <w:numFmt w:val="lowerLetter"/>
      <w:lvlText w:val="%2."/>
      <w:lvlJc w:val="left"/>
      <w:pPr>
        <w:ind w:left="1440" w:hanging="360"/>
      </w:pPr>
    </w:lvl>
    <w:lvl w:ilvl="2" w:tplc="B7749016">
      <w:start w:val="1"/>
      <w:numFmt w:val="lowerRoman"/>
      <w:lvlText w:val="%3."/>
      <w:lvlJc w:val="right"/>
      <w:pPr>
        <w:ind w:left="2160" w:hanging="180"/>
      </w:pPr>
    </w:lvl>
    <w:lvl w:ilvl="3" w:tplc="1B5E5956">
      <w:start w:val="1"/>
      <w:numFmt w:val="decimal"/>
      <w:lvlText w:val="%4."/>
      <w:lvlJc w:val="left"/>
      <w:pPr>
        <w:ind w:left="2880" w:hanging="360"/>
      </w:pPr>
    </w:lvl>
    <w:lvl w:ilvl="4" w:tplc="B99AED22">
      <w:start w:val="1"/>
      <w:numFmt w:val="lowerLetter"/>
      <w:lvlText w:val="%5."/>
      <w:lvlJc w:val="left"/>
      <w:pPr>
        <w:ind w:left="3600" w:hanging="360"/>
      </w:pPr>
    </w:lvl>
    <w:lvl w:ilvl="5" w:tplc="C73A8EDE">
      <w:start w:val="1"/>
      <w:numFmt w:val="lowerRoman"/>
      <w:lvlText w:val="%6."/>
      <w:lvlJc w:val="right"/>
      <w:pPr>
        <w:ind w:left="4320" w:hanging="180"/>
      </w:pPr>
    </w:lvl>
    <w:lvl w:ilvl="6" w:tplc="57CA4300">
      <w:start w:val="1"/>
      <w:numFmt w:val="decimal"/>
      <w:lvlText w:val="%7."/>
      <w:lvlJc w:val="left"/>
      <w:pPr>
        <w:ind w:left="5040" w:hanging="360"/>
      </w:pPr>
    </w:lvl>
    <w:lvl w:ilvl="7" w:tplc="EDD6AAE6">
      <w:start w:val="1"/>
      <w:numFmt w:val="lowerLetter"/>
      <w:lvlText w:val="%8."/>
      <w:lvlJc w:val="left"/>
      <w:pPr>
        <w:ind w:left="5760" w:hanging="360"/>
      </w:pPr>
    </w:lvl>
    <w:lvl w:ilvl="8" w:tplc="E6666BB2">
      <w:start w:val="1"/>
      <w:numFmt w:val="lowerRoman"/>
      <w:lvlText w:val="%9."/>
      <w:lvlJc w:val="right"/>
      <w:pPr>
        <w:ind w:left="6480" w:hanging="180"/>
      </w:pPr>
    </w:lvl>
  </w:abstractNum>
  <w:abstractNum w:abstractNumId="18" w15:restartNumberingAfterBreak="0">
    <w:nsid w:val="3F898AD1"/>
    <w:multiLevelType w:val="hybridMultilevel"/>
    <w:tmpl w:val="FFFFFFFF"/>
    <w:lvl w:ilvl="0" w:tplc="FC96A2EC">
      <w:start w:val="1"/>
      <w:numFmt w:val="decimal"/>
      <w:lvlText w:val="%1."/>
      <w:lvlJc w:val="left"/>
      <w:pPr>
        <w:ind w:left="720" w:hanging="360"/>
      </w:pPr>
    </w:lvl>
    <w:lvl w:ilvl="1" w:tplc="A508C62E">
      <w:start w:val="1"/>
      <w:numFmt w:val="lowerLetter"/>
      <w:lvlText w:val="%2."/>
      <w:lvlJc w:val="left"/>
      <w:pPr>
        <w:ind w:left="1440" w:hanging="360"/>
      </w:pPr>
    </w:lvl>
    <w:lvl w:ilvl="2" w:tplc="5742CF50">
      <w:start w:val="1"/>
      <w:numFmt w:val="lowerRoman"/>
      <w:lvlText w:val="%3."/>
      <w:lvlJc w:val="right"/>
      <w:pPr>
        <w:ind w:left="2160" w:hanging="180"/>
      </w:pPr>
    </w:lvl>
    <w:lvl w:ilvl="3" w:tplc="B6FEC65A">
      <w:start w:val="1"/>
      <w:numFmt w:val="decimal"/>
      <w:lvlText w:val="%4."/>
      <w:lvlJc w:val="left"/>
      <w:pPr>
        <w:ind w:left="2880" w:hanging="360"/>
      </w:pPr>
    </w:lvl>
    <w:lvl w:ilvl="4" w:tplc="27E8716C">
      <w:start w:val="1"/>
      <w:numFmt w:val="lowerLetter"/>
      <w:lvlText w:val="%5."/>
      <w:lvlJc w:val="left"/>
      <w:pPr>
        <w:ind w:left="3600" w:hanging="360"/>
      </w:pPr>
    </w:lvl>
    <w:lvl w:ilvl="5" w:tplc="AEE297F0">
      <w:start w:val="1"/>
      <w:numFmt w:val="lowerRoman"/>
      <w:lvlText w:val="%6."/>
      <w:lvlJc w:val="right"/>
      <w:pPr>
        <w:ind w:left="4320" w:hanging="180"/>
      </w:pPr>
    </w:lvl>
    <w:lvl w:ilvl="6" w:tplc="73B8E986">
      <w:start w:val="1"/>
      <w:numFmt w:val="decimal"/>
      <w:lvlText w:val="%7."/>
      <w:lvlJc w:val="left"/>
      <w:pPr>
        <w:ind w:left="5040" w:hanging="360"/>
      </w:pPr>
    </w:lvl>
    <w:lvl w:ilvl="7" w:tplc="4AC6F816">
      <w:start w:val="1"/>
      <w:numFmt w:val="lowerLetter"/>
      <w:lvlText w:val="%8."/>
      <w:lvlJc w:val="left"/>
      <w:pPr>
        <w:ind w:left="5760" w:hanging="360"/>
      </w:pPr>
    </w:lvl>
    <w:lvl w:ilvl="8" w:tplc="FBE04B5A">
      <w:start w:val="1"/>
      <w:numFmt w:val="lowerRoman"/>
      <w:lvlText w:val="%9."/>
      <w:lvlJc w:val="right"/>
      <w:pPr>
        <w:ind w:left="6480" w:hanging="180"/>
      </w:pPr>
    </w:lvl>
  </w:abstractNum>
  <w:abstractNum w:abstractNumId="19"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95F183C"/>
    <w:multiLevelType w:val="hybridMultilevel"/>
    <w:tmpl w:val="F99693FC"/>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57E01EC"/>
    <w:multiLevelType w:val="multilevel"/>
    <w:tmpl w:val="E0FCA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67504B"/>
    <w:multiLevelType w:val="hybridMultilevel"/>
    <w:tmpl w:val="FFFFFFFF"/>
    <w:lvl w:ilvl="0" w:tplc="A306A3D0">
      <w:start w:val="1"/>
      <w:numFmt w:val="decimal"/>
      <w:lvlText w:val="%1."/>
      <w:lvlJc w:val="left"/>
      <w:pPr>
        <w:ind w:left="720" w:hanging="360"/>
      </w:pPr>
    </w:lvl>
    <w:lvl w:ilvl="1" w:tplc="DCCC027E">
      <w:start w:val="1"/>
      <w:numFmt w:val="lowerLetter"/>
      <w:lvlText w:val="%2."/>
      <w:lvlJc w:val="left"/>
      <w:pPr>
        <w:ind w:left="1440" w:hanging="360"/>
      </w:pPr>
    </w:lvl>
    <w:lvl w:ilvl="2" w:tplc="FDBA6A58">
      <w:start w:val="1"/>
      <w:numFmt w:val="lowerRoman"/>
      <w:lvlText w:val="%3."/>
      <w:lvlJc w:val="right"/>
      <w:pPr>
        <w:ind w:left="2160" w:hanging="180"/>
      </w:pPr>
    </w:lvl>
    <w:lvl w:ilvl="3" w:tplc="2F5666D2">
      <w:start w:val="1"/>
      <w:numFmt w:val="decimal"/>
      <w:lvlText w:val="%4."/>
      <w:lvlJc w:val="left"/>
      <w:pPr>
        <w:ind w:left="2880" w:hanging="360"/>
      </w:pPr>
    </w:lvl>
    <w:lvl w:ilvl="4" w:tplc="0A7EEC30">
      <w:start w:val="1"/>
      <w:numFmt w:val="lowerLetter"/>
      <w:lvlText w:val="%5."/>
      <w:lvlJc w:val="left"/>
      <w:pPr>
        <w:ind w:left="3600" w:hanging="360"/>
      </w:pPr>
    </w:lvl>
    <w:lvl w:ilvl="5" w:tplc="A66610FE">
      <w:start w:val="1"/>
      <w:numFmt w:val="lowerRoman"/>
      <w:lvlText w:val="%6."/>
      <w:lvlJc w:val="right"/>
      <w:pPr>
        <w:ind w:left="4320" w:hanging="180"/>
      </w:pPr>
    </w:lvl>
    <w:lvl w:ilvl="6" w:tplc="3642D142">
      <w:start w:val="1"/>
      <w:numFmt w:val="decimal"/>
      <w:lvlText w:val="%7."/>
      <w:lvlJc w:val="left"/>
      <w:pPr>
        <w:ind w:left="5040" w:hanging="360"/>
      </w:pPr>
    </w:lvl>
    <w:lvl w:ilvl="7" w:tplc="5E1CC980">
      <w:start w:val="1"/>
      <w:numFmt w:val="lowerLetter"/>
      <w:lvlText w:val="%8."/>
      <w:lvlJc w:val="left"/>
      <w:pPr>
        <w:ind w:left="5760" w:hanging="360"/>
      </w:pPr>
    </w:lvl>
    <w:lvl w:ilvl="8" w:tplc="CEAE8476">
      <w:start w:val="1"/>
      <w:numFmt w:val="lowerRoman"/>
      <w:lvlText w:val="%9."/>
      <w:lvlJc w:val="right"/>
      <w:pPr>
        <w:ind w:left="6480" w:hanging="180"/>
      </w:pPr>
    </w:lvl>
  </w:abstractNum>
  <w:abstractNum w:abstractNumId="23" w15:restartNumberingAfterBreak="0">
    <w:nsid w:val="5A08BABC"/>
    <w:multiLevelType w:val="hybridMultilevel"/>
    <w:tmpl w:val="FFFFFFFF"/>
    <w:lvl w:ilvl="0" w:tplc="8A90357C">
      <w:start w:val="1"/>
      <w:numFmt w:val="decimal"/>
      <w:lvlText w:val="%1."/>
      <w:lvlJc w:val="left"/>
      <w:pPr>
        <w:ind w:left="720" w:hanging="360"/>
      </w:pPr>
    </w:lvl>
    <w:lvl w:ilvl="1" w:tplc="62CC8CBE">
      <w:start w:val="1"/>
      <w:numFmt w:val="lowerLetter"/>
      <w:lvlText w:val="%2."/>
      <w:lvlJc w:val="left"/>
      <w:pPr>
        <w:ind w:left="1440" w:hanging="360"/>
      </w:pPr>
    </w:lvl>
    <w:lvl w:ilvl="2" w:tplc="CF8CE102">
      <w:start w:val="1"/>
      <w:numFmt w:val="lowerRoman"/>
      <w:lvlText w:val="%3."/>
      <w:lvlJc w:val="right"/>
      <w:pPr>
        <w:ind w:left="2160" w:hanging="180"/>
      </w:pPr>
    </w:lvl>
    <w:lvl w:ilvl="3" w:tplc="B56A3E3A">
      <w:start w:val="1"/>
      <w:numFmt w:val="decimal"/>
      <w:lvlText w:val="%4."/>
      <w:lvlJc w:val="left"/>
      <w:pPr>
        <w:ind w:left="2880" w:hanging="360"/>
      </w:pPr>
    </w:lvl>
    <w:lvl w:ilvl="4" w:tplc="C4F2EAF8">
      <w:start w:val="1"/>
      <w:numFmt w:val="lowerLetter"/>
      <w:lvlText w:val="%5."/>
      <w:lvlJc w:val="left"/>
      <w:pPr>
        <w:ind w:left="3600" w:hanging="360"/>
      </w:pPr>
    </w:lvl>
    <w:lvl w:ilvl="5" w:tplc="D9CE6CDC">
      <w:start w:val="1"/>
      <w:numFmt w:val="lowerRoman"/>
      <w:lvlText w:val="%6."/>
      <w:lvlJc w:val="right"/>
      <w:pPr>
        <w:ind w:left="4320" w:hanging="180"/>
      </w:pPr>
    </w:lvl>
    <w:lvl w:ilvl="6" w:tplc="CE2054E8">
      <w:start w:val="1"/>
      <w:numFmt w:val="decimal"/>
      <w:lvlText w:val="%7."/>
      <w:lvlJc w:val="left"/>
      <w:pPr>
        <w:ind w:left="5040" w:hanging="360"/>
      </w:pPr>
    </w:lvl>
    <w:lvl w:ilvl="7" w:tplc="ADDA30FA">
      <w:start w:val="1"/>
      <w:numFmt w:val="lowerLetter"/>
      <w:lvlText w:val="%8."/>
      <w:lvlJc w:val="left"/>
      <w:pPr>
        <w:ind w:left="5760" w:hanging="360"/>
      </w:pPr>
    </w:lvl>
    <w:lvl w:ilvl="8" w:tplc="46C672AA">
      <w:start w:val="1"/>
      <w:numFmt w:val="lowerRoman"/>
      <w:lvlText w:val="%9."/>
      <w:lvlJc w:val="right"/>
      <w:pPr>
        <w:ind w:left="6480" w:hanging="180"/>
      </w:pPr>
    </w:lvl>
  </w:abstractNum>
  <w:abstractNum w:abstractNumId="24" w15:restartNumberingAfterBreak="0">
    <w:nsid w:val="60A51D81"/>
    <w:multiLevelType w:val="hybridMultilevel"/>
    <w:tmpl w:val="FFFFFFFF"/>
    <w:lvl w:ilvl="0" w:tplc="6032F10E">
      <w:start w:val="1"/>
      <w:numFmt w:val="decimal"/>
      <w:lvlText w:val="%1."/>
      <w:lvlJc w:val="left"/>
      <w:pPr>
        <w:ind w:left="720" w:hanging="360"/>
      </w:pPr>
    </w:lvl>
    <w:lvl w:ilvl="1" w:tplc="50F88A3A">
      <w:start w:val="1"/>
      <w:numFmt w:val="lowerLetter"/>
      <w:lvlText w:val="%2."/>
      <w:lvlJc w:val="left"/>
      <w:pPr>
        <w:ind w:left="1440" w:hanging="360"/>
      </w:pPr>
    </w:lvl>
    <w:lvl w:ilvl="2" w:tplc="7A50AF74">
      <w:start w:val="1"/>
      <w:numFmt w:val="lowerRoman"/>
      <w:lvlText w:val="%3."/>
      <w:lvlJc w:val="right"/>
      <w:pPr>
        <w:ind w:left="2160" w:hanging="180"/>
      </w:pPr>
    </w:lvl>
    <w:lvl w:ilvl="3" w:tplc="7200C344">
      <w:start w:val="1"/>
      <w:numFmt w:val="decimal"/>
      <w:lvlText w:val="%4."/>
      <w:lvlJc w:val="left"/>
      <w:pPr>
        <w:ind w:left="2880" w:hanging="360"/>
      </w:pPr>
    </w:lvl>
    <w:lvl w:ilvl="4" w:tplc="A5EAB03C">
      <w:start w:val="1"/>
      <w:numFmt w:val="lowerLetter"/>
      <w:lvlText w:val="%5."/>
      <w:lvlJc w:val="left"/>
      <w:pPr>
        <w:ind w:left="3600" w:hanging="360"/>
      </w:pPr>
    </w:lvl>
    <w:lvl w:ilvl="5" w:tplc="6AA0F4CC">
      <w:start w:val="1"/>
      <w:numFmt w:val="lowerRoman"/>
      <w:lvlText w:val="%6."/>
      <w:lvlJc w:val="right"/>
      <w:pPr>
        <w:ind w:left="4320" w:hanging="180"/>
      </w:pPr>
    </w:lvl>
    <w:lvl w:ilvl="6" w:tplc="BD1EB15C">
      <w:start w:val="1"/>
      <w:numFmt w:val="decimal"/>
      <w:lvlText w:val="%7."/>
      <w:lvlJc w:val="left"/>
      <w:pPr>
        <w:ind w:left="5040" w:hanging="360"/>
      </w:pPr>
    </w:lvl>
    <w:lvl w:ilvl="7" w:tplc="BC303852">
      <w:start w:val="1"/>
      <w:numFmt w:val="lowerLetter"/>
      <w:lvlText w:val="%8."/>
      <w:lvlJc w:val="left"/>
      <w:pPr>
        <w:ind w:left="5760" w:hanging="360"/>
      </w:pPr>
    </w:lvl>
    <w:lvl w:ilvl="8" w:tplc="05E8E342">
      <w:start w:val="1"/>
      <w:numFmt w:val="lowerRoman"/>
      <w:lvlText w:val="%9."/>
      <w:lvlJc w:val="right"/>
      <w:pPr>
        <w:ind w:left="6480" w:hanging="180"/>
      </w:pPr>
    </w:lvl>
  </w:abstractNum>
  <w:abstractNum w:abstractNumId="25" w15:restartNumberingAfterBreak="0">
    <w:nsid w:val="636D0EA7"/>
    <w:multiLevelType w:val="hybridMultilevel"/>
    <w:tmpl w:val="EC46D06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B27266"/>
    <w:multiLevelType w:val="hybridMultilevel"/>
    <w:tmpl w:val="F9EA089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A60E0F"/>
    <w:multiLevelType w:val="hybridMultilevel"/>
    <w:tmpl w:val="FFFFFFFF"/>
    <w:lvl w:ilvl="0" w:tplc="084EF85A">
      <w:start w:val="1"/>
      <w:numFmt w:val="bullet"/>
      <w:lvlText w:val=""/>
      <w:lvlJc w:val="left"/>
      <w:pPr>
        <w:ind w:left="720" w:hanging="360"/>
      </w:pPr>
      <w:rPr>
        <w:rFonts w:ascii="Symbol" w:hAnsi="Symbol" w:hint="default"/>
      </w:rPr>
    </w:lvl>
    <w:lvl w:ilvl="1" w:tplc="46CC51B6">
      <w:start w:val="1"/>
      <w:numFmt w:val="bullet"/>
      <w:lvlText w:val="o"/>
      <w:lvlJc w:val="left"/>
      <w:pPr>
        <w:ind w:left="1440" w:hanging="360"/>
      </w:pPr>
      <w:rPr>
        <w:rFonts w:ascii="Courier New" w:hAnsi="Courier New" w:hint="default"/>
      </w:rPr>
    </w:lvl>
    <w:lvl w:ilvl="2" w:tplc="3F4CD6B0">
      <w:start w:val="1"/>
      <w:numFmt w:val="bullet"/>
      <w:lvlText w:val=""/>
      <w:lvlJc w:val="left"/>
      <w:pPr>
        <w:ind w:left="2160" w:hanging="360"/>
      </w:pPr>
      <w:rPr>
        <w:rFonts w:ascii="Wingdings" w:hAnsi="Wingdings" w:hint="default"/>
      </w:rPr>
    </w:lvl>
    <w:lvl w:ilvl="3" w:tplc="AFE4414C">
      <w:start w:val="1"/>
      <w:numFmt w:val="bullet"/>
      <w:lvlText w:val=""/>
      <w:lvlJc w:val="left"/>
      <w:pPr>
        <w:ind w:left="2880" w:hanging="360"/>
      </w:pPr>
      <w:rPr>
        <w:rFonts w:ascii="Symbol" w:hAnsi="Symbol" w:hint="default"/>
      </w:rPr>
    </w:lvl>
    <w:lvl w:ilvl="4" w:tplc="6DFAAC90">
      <w:start w:val="1"/>
      <w:numFmt w:val="bullet"/>
      <w:lvlText w:val="o"/>
      <w:lvlJc w:val="left"/>
      <w:pPr>
        <w:ind w:left="3600" w:hanging="360"/>
      </w:pPr>
      <w:rPr>
        <w:rFonts w:ascii="Courier New" w:hAnsi="Courier New" w:hint="default"/>
      </w:rPr>
    </w:lvl>
    <w:lvl w:ilvl="5" w:tplc="7F06AF80">
      <w:start w:val="1"/>
      <w:numFmt w:val="bullet"/>
      <w:lvlText w:val=""/>
      <w:lvlJc w:val="left"/>
      <w:pPr>
        <w:ind w:left="4320" w:hanging="360"/>
      </w:pPr>
      <w:rPr>
        <w:rFonts w:ascii="Wingdings" w:hAnsi="Wingdings" w:hint="default"/>
      </w:rPr>
    </w:lvl>
    <w:lvl w:ilvl="6" w:tplc="631A5F18">
      <w:start w:val="1"/>
      <w:numFmt w:val="bullet"/>
      <w:lvlText w:val=""/>
      <w:lvlJc w:val="left"/>
      <w:pPr>
        <w:ind w:left="5040" w:hanging="360"/>
      </w:pPr>
      <w:rPr>
        <w:rFonts w:ascii="Symbol" w:hAnsi="Symbol" w:hint="default"/>
      </w:rPr>
    </w:lvl>
    <w:lvl w:ilvl="7" w:tplc="90C07D56">
      <w:start w:val="1"/>
      <w:numFmt w:val="bullet"/>
      <w:lvlText w:val="o"/>
      <w:lvlJc w:val="left"/>
      <w:pPr>
        <w:ind w:left="5760" w:hanging="360"/>
      </w:pPr>
      <w:rPr>
        <w:rFonts w:ascii="Courier New" w:hAnsi="Courier New" w:hint="default"/>
      </w:rPr>
    </w:lvl>
    <w:lvl w:ilvl="8" w:tplc="CDB4F262">
      <w:start w:val="1"/>
      <w:numFmt w:val="bullet"/>
      <w:lvlText w:val=""/>
      <w:lvlJc w:val="left"/>
      <w:pPr>
        <w:ind w:left="6480" w:hanging="360"/>
      </w:pPr>
      <w:rPr>
        <w:rFonts w:ascii="Wingdings" w:hAnsi="Wingdings" w:hint="default"/>
      </w:rPr>
    </w:lvl>
  </w:abstractNum>
  <w:abstractNum w:abstractNumId="28" w15:restartNumberingAfterBreak="0">
    <w:nsid w:val="690E123E"/>
    <w:multiLevelType w:val="multilevel"/>
    <w:tmpl w:val="D6200D78"/>
    <w:lvl w:ilvl="0">
      <w:start w:val="1"/>
      <w:numFmt w:val="decimal"/>
      <w:pStyle w:val="Heading1"/>
      <w:lvlText w:val="%1."/>
      <w:lvlJc w:val="left"/>
      <w:pPr>
        <w:ind w:left="1021" w:hanging="1021"/>
      </w:pPr>
      <w:rPr>
        <w:rFonts w:hint="default"/>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tabs>
          <w:tab w:val="num" w:pos="5103"/>
        </w:tabs>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upperLetter"/>
      <w:pStyle w:val="Heading6"/>
      <w:lvlText w:val="Appendix %6."/>
      <w:lvlJc w:val="left"/>
      <w:pPr>
        <w:ind w:left="4708" w:hanging="1021"/>
      </w:pPr>
      <w:rPr>
        <w:rFonts w:hint="default"/>
      </w:rPr>
    </w:lvl>
    <w:lvl w:ilvl="6">
      <w:start w:val="1"/>
      <w:numFmt w:val="decimal"/>
      <w:pStyle w:val="Heading7"/>
      <w:lvlText w:val="%6.%7."/>
      <w:lvlJc w:val="left"/>
      <w:pPr>
        <w:ind w:left="1021" w:hanging="1021"/>
      </w:pPr>
      <w:rPr>
        <w:rFonts w:hint="default"/>
      </w:rPr>
    </w:lvl>
    <w:lvl w:ilvl="7">
      <w:start w:val="1"/>
      <w:numFmt w:val="decimal"/>
      <w:pStyle w:val="Heading8"/>
      <w:lvlText w:val="%6.%7.%8."/>
      <w:lvlJc w:val="left"/>
      <w:pPr>
        <w:ind w:left="1021" w:hanging="1021"/>
      </w:pPr>
      <w:rPr>
        <w:rFonts w:hint="default"/>
      </w:rPr>
    </w:lvl>
    <w:lvl w:ilvl="8">
      <w:start w:val="1"/>
      <w:numFmt w:val="decimal"/>
      <w:pStyle w:val="Heading9"/>
      <w:lvlText w:val="%6.%7.%8.%9."/>
      <w:lvlJc w:val="left"/>
      <w:pPr>
        <w:ind w:left="1021" w:hanging="1021"/>
      </w:pPr>
      <w:rPr>
        <w:rFonts w:hint="default"/>
      </w:rPr>
    </w:lvl>
  </w:abstractNum>
  <w:abstractNum w:abstractNumId="29" w15:restartNumberingAfterBreak="0">
    <w:nsid w:val="6AC88922"/>
    <w:multiLevelType w:val="hybridMultilevel"/>
    <w:tmpl w:val="FFFFFFFF"/>
    <w:lvl w:ilvl="0" w:tplc="DC0A0DE0">
      <w:start w:val="1"/>
      <w:numFmt w:val="decimal"/>
      <w:lvlText w:val="%1."/>
      <w:lvlJc w:val="left"/>
      <w:pPr>
        <w:ind w:left="720" w:hanging="360"/>
      </w:pPr>
    </w:lvl>
    <w:lvl w:ilvl="1" w:tplc="CBF04774">
      <w:start w:val="1"/>
      <w:numFmt w:val="lowerLetter"/>
      <w:lvlText w:val="%2."/>
      <w:lvlJc w:val="left"/>
      <w:pPr>
        <w:ind w:left="1440" w:hanging="360"/>
      </w:pPr>
    </w:lvl>
    <w:lvl w:ilvl="2" w:tplc="BD3EA25C">
      <w:start w:val="1"/>
      <w:numFmt w:val="lowerRoman"/>
      <w:lvlText w:val="%3."/>
      <w:lvlJc w:val="right"/>
      <w:pPr>
        <w:ind w:left="2160" w:hanging="180"/>
      </w:pPr>
    </w:lvl>
    <w:lvl w:ilvl="3" w:tplc="341C6C60">
      <w:start w:val="1"/>
      <w:numFmt w:val="decimal"/>
      <w:lvlText w:val="%4."/>
      <w:lvlJc w:val="left"/>
      <w:pPr>
        <w:ind w:left="2880" w:hanging="360"/>
      </w:pPr>
    </w:lvl>
    <w:lvl w:ilvl="4" w:tplc="F968CB3C">
      <w:start w:val="1"/>
      <w:numFmt w:val="lowerLetter"/>
      <w:lvlText w:val="%5."/>
      <w:lvlJc w:val="left"/>
      <w:pPr>
        <w:ind w:left="3600" w:hanging="360"/>
      </w:pPr>
    </w:lvl>
    <w:lvl w:ilvl="5" w:tplc="60EE2904">
      <w:start w:val="1"/>
      <w:numFmt w:val="lowerRoman"/>
      <w:lvlText w:val="%6."/>
      <w:lvlJc w:val="right"/>
      <w:pPr>
        <w:ind w:left="4320" w:hanging="180"/>
      </w:pPr>
    </w:lvl>
    <w:lvl w:ilvl="6" w:tplc="CF06A284">
      <w:start w:val="1"/>
      <w:numFmt w:val="decimal"/>
      <w:lvlText w:val="%7."/>
      <w:lvlJc w:val="left"/>
      <w:pPr>
        <w:ind w:left="5040" w:hanging="360"/>
      </w:pPr>
    </w:lvl>
    <w:lvl w:ilvl="7" w:tplc="16D43826">
      <w:start w:val="1"/>
      <w:numFmt w:val="lowerLetter"/>
      <w:lvlText w:val="%8."/>
      <w:lvlJc w:val="left"/>
      <w:pPr>
        <w:ind w:left="5760" w:hanging="360"/>
      </w:pPr>
    </w:lvl>
    <w:lvl w:ilvl="8" w:tplc="58A64FB0">
      <w:start w:val="1"/>
      <w:numFmt w:val="lowerRoman"/>
      <w:lvlText w:val="%9."/>
      <w:lvlJc w:val="right"/>
      <w:pPr>
        <w:ind w:left="6480" w:hanging="180"/>
      </w:pPr>
    </w:lvl>
  </w:abstractNum>
  <w:abstractNum w:abstractNumId="30" w15:restartNumberingAfterBreak="0">
    <w:nsid w:val="6E542AB1"/>
    <w:multiLevelType w:val="hybridMultilevel"/>
    <w:tmpl w:val="FFFFFFFF"/>
    <w:lvl w:ilvl="0" w:tplc="80C8053E">
      <w:start w:val="1"/>
      <w:numFmt w:val="decimal"/>
      <w:lvlText w:val="%1."/>
      <w:lvlJc w:val="left"/>
      <w:pPr>
        <w:ind w:left="720" w:hanging="360"/>
      </w:pPr>
    </w:lvl>
    <w:lvl w:ilvl="1" w:tplc="9D009740">
      <w:start w:val="1"/>
      <w:numFmt w:val="lowerLetter"/>
      <w:lvlText w:val="%2."/>
      <w:lvlJc w:val="left"/>
      <w:pPr>
        <w:ind w:left="1440" w:hanging="360"/>
      </w:pPr>
    </w:lvl>
    <w:lvl w:ilvl="2" w:tplc="E9B69A36">
      <w:start w:val="1"/>
      <w:numFmt w:val="lowerRoman"/>
      <w:lvlText w:val="%3."/>
      <w:lvlJc w:val="right"/>
      <w:pPr>
        <w:ind w:left="2160" w:hanging="180"/>
      </w:pPr>
    </w:lvl>
    <w:lvl w:ilvl="3" w:tplc="9CDE58E2">
      <w:start w:val="1"/>
      <w:numFmt w:val="decimal"/>
      <w:lvlText w:val="%4."/>
      <w:lvlJc w:val="left"/>
      <w:pPr>
        <w:ind w:left="2880" w:hanging="360"/>
      </w:pPr>
    </w:lvl>
    <w:lvl w:ilvl="4" w:tplc="548A86D0">
      <w:start w:val="1"/>
      <w:numFmt w:val="lowerLetter"/>
      <w:lvlText w:val="%5."/>
      <w:lvlJc w:val="left"/>
      <w:pPr>
        <w:ind w:left="3600" w:hanging="360"/>
      </w:pPr>
    </w:lvl>
    <w:lvl w:ilvl="5" w:tplc="6A84C4F8">
      <w:start w:val="1"/>
      <w:numFmt w:val="lowerRoman"/>
      <w:lvlText w:val="%6."/>
      <w:lvlJc w:val="right"/>
      <w:pPr>
        <w:ind w:left="4320" w:hanging="180"/>
      </w:pPr>
    </w:lvl>
    <w:lvl w:ilvl="6" w:tplc="046E5C68">
      <w:start w:val="1"/>
      <w:numFmt w:val="decimal"/>
      <w:lvlText w:val="%7."/>
      <w:lvlJc w:val="left"/>
      <w:pPr>
        <w:ind w:left="5040" w:hanging="360"/>
      </w:pPr>
    </w:lvl>
    <w:lvl w:ilvl="7" w:tplc="5D981BF0">
      <w:start w:val="1"/>
      <w:numFmt w:val="lowerLetter"/>
      <w:lvlText w:val="%8."/>
      <w:lvlJc w:val="left"/>
      <w:pPr>
        <w:ind w:left="5760" w:hanging="360"/>
      </w:pPr>
    </w:lvl>
    <w:lvl w:ilvl="8" w:tplc="4120CF2E">
      <w:start w:val="1"/>
      <w:numFmt w:val="lowerRoman"/>
      <w:lvlText w:val="%9."/>
      <w:lvlJc w:val="right"/>
      <w:pPr>
        <w:ind w:left="6480" w:hanging="180"/>
      </w:pPr>
    </w:lvl>
  </w:abstractNum>
  <w:abstractNum w:abstractNumId="31" w15:restartNumberingAfterBreak="0">
    <w:nsid w:val="6E78521C"/>
    <w:multiLevelType w:val="hybridMultilevel"/>
    <w:tmpl w:val="4B764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pStyle w:val="Heading3-numbered"/>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4455ECD"/>
    <w:multiLevelType w:val="multilevel"/>
    <w:tmpl w:val="3BA699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1A1452"/>
    <w:multiLevelType w:val="hybridMultilevel"/>
    <w:tmpl w:val="FFFFFFFF"/>
    <w:lvl w:ilvl="0" w:tplc="C8249D94">
      <w:start w:val="1"/>
      <w:numFmt w:val="decimal"/>
      <w:lvlText w:val="%1."/>
      <w:lvlJc w:val="left"/>
      <w:pPr>
        <w:ind w:left="720" w:hanging="360"/>
      </w:pPr>
    </w:lvl>
    <w:lvl w:ilvl="1" w:tplc="B76A0264">
      <w:start w:val="1"/>
      <w:numFmt w:val="lowerLetter"/>
      <w:lvlText w:val="%2."/>
      <w:lvlJc w:val="left"/>
      <w:pPr>
        <w:ind w:left="1440" w:hanging="360"/>
      </w:pPr>
    </w:lvl>
    <w:lvl w:ilvl="2" w:tplc="0354F592">
      <w:start w:val="1"/>
      <w:numFmt w:val="lowerRoman"/>
      <w:lvlText w:val="%3."/>
      <w:lvlJc w:val="right"/>
      <w:pPr>
        <w:ind w:left="2160" w:hanging="180"/>
      </w:pPr>
    </w:lvl>
    <w:lvl w:ilvl="3" w:tplc="99EA213E">
      <w:start w:val="1"/>
      <w:numFmt w:val="decimal"/>
      <w:lvlText w:val="%4."/>
      <w:lvlJc w:val="left"/>
      <w:pPr>
        <w:ind w:left="2880" w:hanging="360"/>
      </w:pPr>
    </w:lvl>
    <w:lvl w:ilvl="4" w:tplc="C2783088">
      <w:start w:val="1"/>
      <w:numFmt w:val="lowerLetter"/>
      <w:lvlText w:val="%5."/>
      <w:lvlJc w:val="left"/>
      <w:pPr>
        <w:ind w:left="3600" w:hanging="360"/>
      </w:pPr>
    </w:lvl>
    <w:lvl w:ilvl="5" w:tplc="4342B7AE">
      <w:start w:val="1"/>
      <w:numFmt w:val="lowerRoman"/>
      <w:lvlText w:val="%6."/>
      <w:lvlJc w:val="right"/>
      <w:pPr>
        <w:ind w:left="4320" w:hanging="180"/>
      </w:pPr>
    </w:lvl>
    <w:lvl w:ilvl="6" w:tplc="1010991A">
      <w:start w:val="1"/>
      <w:numFmt w:val="decimal"/>
      <w:lvlText w:val="%7."/>
      <w:lvlJc w:val="left"/>
      <w:pPr>
        <w:ind w:left="5040" w:hanging="360"/>
      </w:pPr>
    </w:lvl>
    <w:lvl w:ilvl="7" w:tplc="2160A2D8">
      <w:start w:val="1"/>
      <w:numFmt w:val="lowerLetter"/>
      <w:lvlText w:val="%8."/>
      <w:lvlJc w:val="left"/>
      <w:pPr>
        <w:ind w:left="5760" w:hanging="360"/>
      </w:pPr>
    </w:lvl>
    <w:lvl w:ilvl="8" w:tplc="D7F8F060">
      <w:start w:val="1"/>
      <w:numFmt w:val="lowerRoman"/>
      <w:lvlText w:val="%9."/>
      <w:lvlJc w:val="right"/>
      <w:pPr>
        <w:ind w:left="6480" w:hanging="180"/>
      </w:pPr>
    </w:lvl>
  </w:abstractNum>
  <w:num w:numId="1">
    <w:abstractNumId w:val="18"/>
  </w:num>
  <w:num w:numId="2">
    <w:abstractNumId w:val="12"/>
  </w:num>
  <w:num w:numId="3">
    <w:abstractNumId w:val="17"/>
  </w:num>
  <w:num w:numId="4">
    <w:abstractNumId w:val="23"/>
  </w:num>
  <w:num w:numId="5">
    <w:abstractNumId w:val="22"/>
  </w:num>
  <w:num w:numId="6">
    <w:abstractNumId w:val="30"/>
  </w:num>
  <w:num w:numId="7">
    <w:abstractNumId w:val="24"/>
  </w:num>
  <w:num w:numId="8">
    <w:abstractNumId w:val="3"/>
  </w:num>
  <w:num w:numId="9">
    <w:abstractNumId w:val="34"/>
  </w:num>
  <w:num w:numId="10">
    <w:abstractNumId w:val="29"/>
  </w:num>
  <w:num w:numId="11">
    <w:abstractNumId w:val="0"/>
  </w:num>
  <w:num w:numId="12">
    <w:abstractNumId w:val="13"/>
  </w:num>
  <w:num w:numId="13">
    <w:abstractNumId w:val="19"/>
  </w:num>
  <w:num w:numId="14">
    <w:abstractNumId w:val="32"/>
  </w:num>
  <w:num w:numId="15">
    <w:abstractNumId w:val="28"/>
  </w:num>
  <w:num w:numId="16">
    <w:abstractNumId w:val="31"/>
  </w:num>
  <w:num w:numId="17">
    <w:abstractNumId w:val="11"/>
  </w:num>
  <w:num w:numId="18">
    <w:abstractNumId w:val="14"/>
  </w:num>
  <w:num w:numId="19">
    <w:abstractNumId w:val="2"/>
  </w:num>
  <w:num w:numId="20">
    <w:abstractNumId w:val="16"/>
  </w:num>
  <w:num w:numId="21">
    <w:abstractNumId w:val="21"/>
  </w:num>
  <w:num w:numId="22">
    <w:abstractNumId w:val="4"/>
  </w:num>
  <w:num w:numId="23">
    <w:abstractNumId w:val="33"/>
  </w:num>
  <w:num w:numId="24">
    <w:abstractNumId w:val="5"/>
  </w:num>
  <w:num w:numId="25">
    <w:abstractNumId w:val="27"/>
  </w:num>
  <w:num w:numId="26">
    <w:abstractNumId w:val="10"/>
  </w:num>
  <w:num w:numId="27">
    <w:abstractNumId w:val="8"/>
  </w:num>
  <w:num w:numId="28">
    <w:abstractNumId w:val="6"/>
  </w:num>
  <w:num w:numId="29">
    <w:abstractNumId w:val="9"/>
  </w:num>
  <w:num w:numId="30">
    <w:abstractNumId w:val="15"/>
  </w:num>
  <w:num w:numId="31">
    <w:abstractNumId w:val="7"/>
  </w:num>
  <w:num w:numId="32">
    <w:abstractNumId w:val="1"/>
  </w:num>
  <w:num w:numId="33">
    <w:abstractNumId w:val="25"/>
  </w:num>
  <w:num w:numId="34">
    <w:abstractNumId w:val="26"/>
  </w:num>
  <w:num w:numId="35">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98"/>
    <w:rsid w:val="00000CB1"/>
    <w:rsid w:val="00002B14"/>
    <w:rsid w:val="0000357D"/>
    <w:rsid w:val="000063FA"/>
    <w:rsid w:val="00006478"/>
    <w:rsid w:val="00006A0D"/>
    <w:rsid w:val="00006F93"/>
    <w:rsid w:val="00007A3C"/>
    <w:rsid w:val="00010095"/>
    <w:rsid w:val="00012E8A"/>
    <w:rsid w:val="0001315E"/>
    <w:rsid w:val="0001341B"/>
    <w:rsid w:val="00014DC4"/>
    <w:rsid w:val="00015DC7"/>
    <w:rsid w:val="0002009B"/>
    <w:rsid w:val="0002147A"/>
    <w:rsid w:val="000214DC"/>
    <w:rsid w:val="00021747"/>
    <w:rsid w:val="00022518"/>
    <w:rsid w:val="000259BB"/>
    <w:rsid w:val="00030EFE"/>
    <w:rsid w:val="0003231A"/>
    <w:rsid w:val="000330F9"/>
    <w:rsid w:val="000352B1"/>
    <w:rsid w:val="000353E9"/>
    <w:rsid w:val="000375D4"/>
    <w:rsid w:val="00043CBB"/>
    <w:rsid w:val="000450DC"/>
    <w:rsid w:val="0004609F"/>
    <w:rsid w:val="000464D9"/>
    <w:rsid w:val="0004705B"/>
    <w:rsid w:val="00050998"/>
    <w:rsid w:val="0005326F"/>
    <w:rsid w:val="0005373D"/>
    <w:rsid w:val="00054C03"/>
    <w:rsid w:val="000601E3"/>
    <w:rsid w:val="00063262"/>
    <w:rsid w:val="000633C8"/>
    <w:rsid w:val="00063BC4"/>
    <w:rsid w:val="00064E9D"/>
    <w:rsid w:val="000657DD"/>
    <w:rsid w:val="000667BD"/>
    <w:rsid w:val="000668A8"/>
    <w:rsid w:val="0006697E"/>
    <w:rsid w:val="000679FD"/>
    <w:rsid w:val="00067A19"/>
    <w:rsid w:val="00067B90"/>
    <w:rsid w:val="000701AB"/>
    <w:rsid w:val="000710C9"/>
    <w:rsid w:val="000715EB"/>
    <w:rsid w:val="00074036"/>
    <w:rsid w:val="000748FB"/>
    <w:rsid w:val="0007606B"/>
    <w:rsid w:val="000801E4"/>
    <w:rsid w:val="00080C70"/>
    <w:rsid w:val="00082F39"/>
    <w:rsid w:val="000834B0"/>
    <w:rsid w:val="0008360D"/>
    <w:rsid w:val="00085254"/>
    <w:rsid w:val="0009048A"/>
    <w:rsid w:val="00092756"/>
    <w:rsid w:val="0009438D"/>
    <w:rsid w:val="000A10F9"/>
    <w:rsid w:val="000A1E1B"/>
    <w:rsid w:val="000A21E7"/>
    <w:rsid w:val="000A3BD2"/>
    <w:rsid w:val="000A4008"/>
    <w:rsid w:val="000A40CE"/>
    <w:rsid w:val="000A4AD6"/>
    <w:rsid w:val="000A7709"/>
    <w:rsid w:val="000B0BD3"/>
    <w:rsid w:val="000B11F8"/>
    <w:rsid w:val="000B1E61"/>
    <w:rsid w:val="000B29E0"/>
    <w:rsid w:val="000B2C0E"/>
    <w:rsid w:val="000B4E7D"/>
    <w:rsid w:val="000B52E3"/>
    <w:rsid w:val="000C625E"/>
    <w:rsid w:val="000C6E1D"/>
    <w:rsid w:val="000D08E7"/>
    <w:rsid w:val="000D1290"/>
    <w:rsid w:val="000D15C8"/>
    <w:rsid w:val="000D1F33"/>
    <w:rsid w:val="000D254D"/>
    <w:rsid w:val="000D3601"/>
    <w:rsid w:val="000D45E9"/>
    <w:rsid w:val="000D4BF2"/>
    <w:rsid w:val="000D5D28"/>
    <w:rsid w:val="000D6819"/>
    <w:rsid w:val="000D799B"/>
    <w:rsid w:val="000E00B0"/>
    <w:rsid w:val="000E110A"/>
    <w:rsid w:val="000E6056"/>
    <w:rsid w:val="000E6C40"/>
    <w:rsid w:val="000F06F2"/>
    <w:rsid w:val="000F18DE"/>
    <w:rsid w:val="000F22C2"/>
    <w:rsid w:val="000F2763"/>
    <w:rsid w:val="000F2931"/>
    <w:rsid w:val="000F3294"/>
    <w:rsid w:val="000F3AE4"/>
    <w:rsid w:val="000F5216"/>
    <w:rsid w:val="000F6A04"/>
    <w:rsid w:val="000F6F60"/>
    <w:rsid w:val="001001D6"/>
    <w:rsid w:val="00102455"/>
    <w:rsid w:val="001029C8"/>
    <w:rsid w:val="001067A5"/>
    <w:rsid w:val="00107E8A"/>
    <w:rsid w:val="0011170C"/>
    <w:rsid w:val="001125F5"/>
    <w:rsid w:val="00112B05"/>
    <w:rsid w:val="00113891"/>
    <w:rsid w:val="001144E3"/>
    <w:rsid w:val="00115D12"/>
    <w:rsid w:val="00121834"/>
    <w:rsid w:val="00121CA0"/>
    <w:rsid w:val="001248E1"/>
    <w:rsid w:val="00124FDC"/>
    <w:rsid w:val="00126A1E"/>
    <w:rsid w:val="001310E0"/>
    <w:rsid w:val="001318F2"/>
    <w:rsid w:val="0013418D"/>
    <w:rsid w:val="00135B96"/>
    <w:rsid w:val="00136A6D"/>
    <w:rsid w:val="001416EF"/>
    <w:rsid w:val="00142E26"/>
    <w:rsid w:val="00144935"/>
    <w:rsid w:val="00144A5B"/>
    <w:rsid w:val="00145C7C"/>
    <w:rsid w:val="00145CE5"/>
    <w:rsid w:val="00146C55"/>
    <w:rsid w:val="001473FE"/>
    <w:rsid w:val="0015063B"/>
    <w:rsid w:val="00151127"/>
    <w:rsid w:val="001512CF"/>
    <w:rsid w:val="00152A63"/>
    <w:rsid w:val="00153870"/>
    <w:rsid w:val="00157274"/>
    <w:rsid w:val="00157938"/>
    <w:rsid w:val="0016157E"/>
    <w:rsid w:val="00163EAE"/>
    <w:rsid w:val="00165163"/>
    <w:rsid w:val="001651CC"/>
    <w:rsid w:val="0016599F"/>
    <w:rsid w:val="00170FEA"/>
    <w:rsid w:val="00172670"/>
    <w:rsid w:val="00174280"/>
    <w:rsid w:val="0017632B"/>
    <w:rsid w:val="0017788F"/>
    <w:rsid w:val="001779A5"/>
    <w:rsid w:val="001812FC"/>
    <w:rsid w:val="00182582"/>
    <w:rsid w:val="00186271"/>
    <w:rsid w:val="001873E0"/>
    <w:rsid w:val="001925C9"/>
    <w:rsid w:val="001935DD"/>
    <w:rsid w:val="00193DEB"/>
    <w:rsid w:val="0019627A"/>
    <w:rsid w:val="0019627B"/>
    <w:rsid w:val="001A059C"/>
    <w:rsid w:val="001A134C"/>
    <w:rsid w:val="001A3878"/>
    <w:rsid w:val="001A406A"/>
    <w:rsid w:val="001A5507"/>
    <w:rsid w:val="001A5675"/>
    <w:rsid w:val="001A5E75"/>
    <w:rsid w:val="001B27BB"/>
    <w:rsid w:val="001B37A8"/>
    <w:rsid w:val="001B4B34"/>
    <w:rsid w:val="001B4C68"/>
    <w:rsid w:val="001B5D9D"/>
    <w:rsid w:val="001C0536"/>
    <w:rsid w:val="001C2055"/>
    <w:rsid w:val="001C2F73"/>
    <w:rsid w:val="001C31C5"/>
    <w:rsid w:val="001C5272"/>
    <w:rsid w:val="001C5C97"/>
    <w:rsid w:val="001D1544"/>
    <w:rsid w:val="001D2266"/>
    <w:rsid w:val="001D3E5F"/>
    <w:rsid w:val="001D4B41"/>
    <w:rsid w:val="001D6C4E"/>
    <w:rsid w:val="001E1A76"/>
    <w:rsid w:val="001E22B3"/>
    <w:rsid w:val="001E417F"/>
    <w:rsid w:val="001E7EF0"/>
    <w:rsid w:val="001F024B"/>
    <w:rsid w:val="001F1818"/>
    <w:rsid w:val="001F20CB"/>
    <w:rsid w:val="001F22F1"/>
    <w:rsid w:val="001F3240"/>
    <w:rsid w:val="001F3840"/>
    <w:rsid w:val="001F4082"/>
    <w:rsid w:val="001F5956"/>
    <w:rsid w:val="001F7AE6"/>
    <w:rsid w:val="002069ED"/>
    <w:rsid w:val="002076B1"/>
    <w:rsid w:val="00207B6A"/>
    <w:rsid w:val="00210A1B"/>
    <w:rsid w:val="00210D52"/>
    <w:rsid w:val="0021293C"/>
    <w:rsid w:val="00213D06"/>
    <w:rsid w:val="00214801"/>
    <w:rsid w:val="00215EAB"/>
    <w:rsid w:val="0021654A"/>
    <w:rsid w:val="00220FAA"/>
    <w:rsid w:val="00222D1E"/>
    <w:rsid w:val="00224B0E"/>
    <w:rsid w:val="00227E9E"/>
    <w:rsid w:val="002308DD"/>
    <w:rsid w:val="002345FB"/>
    <w:rsid w:val="00234E0D"/>
    <w:rsid w:val="00240A3F"/>
    <w:rsid w:val="00242F71"/>
    <w:rsid w:val="00242F76"/>
    <w:rsid w:val="00244731"/>
    <w:rsid w:val="00247095"/>
    <w:rsid w:val="00250C1A"/>
    <w:rsid w:val="002518E3"/>
    <w:rsid w:val="00251968"/>
    <w:rsid w:val="00251D98"/>
    <w:rsid w:val="002525CE"/>
    <w:rsid w:val="002544E3"/>
    <w:rsid w:val="00255D3E"/>
    <w:rsid w:val="00256198"/>
    <w:rsid w:val="002562C2"/>
    <w:rsid w:val="002578B8"/>
    <w:rsid w:val="002603A8"/>
    <w:rsid w:val="00261C14"/>
    <w:rsid w:val="002622C7"/>
    <w:rsid w:val="00262698"/>
    <w:rsid w:val="0026305F"/>
    <w:rsid w:val="00263EAE"/>
    <w:rsid w:val="00263FFF"/>
    <w:rsid w:val="0026561B"/>
    <w:rsid w:val="0026678D"/>
    <w:rsid w:val="00267E3B"/>
    <w:rsid w:val="00271A8A"/>
    <w:rsid w:val="00271E70"/>
    <w:rsid w:val="00275B89"/>
    <w:rsid w:val="00275BB9"/>
    <w:rsid w:val="00276686"/>
    <w:rsid w:val="00277035"/>
    <w:rsid w:val="00281772"/>
    <w:rsid w:val="00281864"/>
    <w:rsid w:val="00284550"/>
    <w:rsid w:val="002847CF"/>
    <w:rsid w:val="0028501D"/>
    <w:rsid w:val="00285898"/>
    <w:rsid w:val="00286C42"/>
    <w:rsid w:val="002870B2"/>
    <w:rsid w:val="0029078B"/>
    <w:rsid w:val="00291483"/>
    <w:rsid w:val="002918E8"/>
    <w:rsid w:val="002948A8"/>
    <w:rsid w:val="00294F12"/>
    <w:rsid w:val="00294FC8"/>
    <w:rsid w:val="00297A67"/>
    <w:rsid w:val="00297CEC"/>
    <w:rsid w:val="002A0203"/>
    <w:rsid w:val="002A0A86"/>
    <w:rsid w:val="002A17D3"/>
    <w:rsid w:val="002A2BCF"/>
    <w:rsid w:val="002A3292"/>
    <w:rsid w:val="002A6A42"/>
    <w:rsid w:val="002A6DE2"/>
    <w:rsid w:val="002B1735"/>
    <w:rsid w:val="002B6FC4"/>
    <w:rsid w:val="002B772C"/>
    <w:rsid w:val="002C39B7"/>
    <w:rsid w:val="002C3D39"/>
    <w:rsid w:val="002C4196"/>
    <w:rsid w:val="002C59D4"/>
    <w:rsid w:val="002D1B35"/>
    <w:rsid w:val="002D5781"/>
    <w:rsid w:val="002E0CED"/>
    <w:rsid w:val="002E17BD"/>
    <w:rsid w:val="002E29EF"/>
    <w:rsid w:val="002E5340"/>
    <w:rsid w:val="002E6FD8"/>
    <w:rsid w:val="002F0597"/>
    <w:rsid w:val="002F0846"/>
    <w:rsid w:val="002F099F"/>
    <w:rsid w:val="002F0C26"/>
    <w:rsid w:val="002F15F4"/>
    <w:rsid w:val="002F20C9"/>
    <w:rsid w:val="002F4AF1"/>
    <w:rsid w:val="002F6D5F"/>
    <w:rsid w:val="002F7F9E"/>
    <w:rsid w:val="003006E7"/>
    <w:rsid w:val="00302275"/>
    <w:rsid w:val="003034B7"/>
    <w:rsid w:val="003059E8"/>
    <w:rsid w:val="00305B7D"/>
    <w:rsid w:val="00307E10"/>
    <w:rsid w:val="00313657"/>
    <w:rsid w:val="00315795"/>
    <w:rsid w:val="00315B30"/>
    <w:rsid w:val="00315E17"/>
    <w:rsid w:val="003214EA"/>
    <w:rsid w:val="003218D4"/>
    <w:rsid w:val="0032276D"/>
    <w:rsid w:val="0032298A"/>
    <w:rsid w:val="00323156"/>
    <w:rsid w:val="00325446"/>
    <w:rsid w:val="00325CF6"/>
    <w:rsid w:val="00326219"/>
    <w:rsid w:val="00326867"/>
    <w:rsid w:val="00330A41"/>
    <w:rsid w:val="003321F2"/>
    <w:rsid w:val="00332C12"/>
    <w:rsid w:val="00333BB8"/>
    <w:rsid w:val="003343DF"/>
    <w:rsid w:val="003348C9"/>
    <w:rsid w:val="003350AF"/>
    <w:rsid w:val="00335264"/>
    <w:rsid w:val="00340774"/>
    <w:rsid w:val="00341D51"/>
    <w:rsid w:val="00342C0E"/>
    <w:rsid w:val="00343ACE"/>
    <w:rsid w:val="00343F5F"/>
    <w:rsid w:val="00347C53"/>
    <w:rsid w:val="00350F56"/>
    <w:rsid w:val="00352C6F"/>
    <w:rsid w:val="00357772"/>
    <w:rsid w:val="00357B09"/>
    <w:rsid w:val="0036008B"/>
    <w:rsid w:val="00362169"/>
    <w:rsid w:val="00363E97"/>
    <w:rsid w:val="0036484D"/>
    <w:rsid w:val="00365825"/>
    <w:rsid w:val="0036649E"/>
    <w:rsid w:val="00367BCC"/>
    <w:rsid w:val="0037156B"/>
    <w:rsid w:val="00375D56"/>
    <w:rsid w:val="00377B16"/>
    <w:rsid w:val="00381020"/>
    <w:rsid w:val="00382390"/>
    <w:rsid w:val="0038273D"/>
    <w:rsid w:val="00383168"/>
    <w:rsid w:val="0038501B"/>
    <w:rsid w:val="00385740"/>
    <w:rsid w:val="00386B6C"/>
    <w:rsid w:val="00390D5B"/>
    <w:rsid w:val="0039295D"/>
    <w:rsid w:val="00392A75"/>
    <w:rsid w:val="0039405F"/>
    <w:rsid w:val="00394975"/>
    <w:rsid w:val="003A03E2"/>
    <w:rsid w:val="003A0C87"/>
    <w:rsid w:val="003A128D"/>
    <w:rsid w:val="003A266E"/>
    <w:rsid w:val="003A33C5"/>
    <w:rsid w:val="003A4F63"/>
    <w:rsid w:val="003A55F8"/>
    <w:rsid w:val="003A654D"/>
    <w:rsid w:val="003A7DCB"/>
    <w:rsid w:val="003B0C73"/>
    <w:rsid w:val="003B0CFB"/>
    <w:rsid w:val="003B1E2B"/>
    <w:rsid w:val="003B2035"/>
    <w:rsid w:val="003B495F"/>
    <w:rsid w:val="003B4C20"/>
    <w:rsid w:val="003B58D2"/>
    <w:rsid w:val="003B7520"/>
    <w:rsid w:val="003B77BD"/>
    <w:rsid w:val="003C135C"/>
    <w:rsid w:val="003C1D05"/>
    <w:rsid w:val="003C5C91"/>
    <w:rsid w:val="003C5D0D"/>
    <w:rsid w:val="003C791F"/>
    <w:rsid w:val="003D0A11"/>
    <w:rsid w:val="003D1166"/>
    <w:rsid w:val="003D250D"/>
    <w:rsid w:val="003D7877"/>
    <w:rsid w:val="003E1CEE"/>
    <w:rsid w:val="003E4C50"/>
    <w:rsid w:val="003E7141"/>
    <w:rsid w:val="003E743D"/>
    <w:rsid w:val="003F0F18"/>
    <w:rsid w:val="003F1C3E"/>
    <w:rsid w:val="003F2852"/>
    <w:rsid w:val="003F4D17"/>
    <w:rsid w:val="003F4FF2"/>
    <w:rsid w:val="003F5115"/>
    <w:rsid w:val="003F55B6"/>
    <w:rsid w:val="003F6F60"/>
    <w:rsid w:val="003F756D"/>
    <w:rsid w:val="0040071C"/>
    <w:rsid w:val="004064D0"/>
    <w:rsid w:val="004067ED"/>
    <w:rsid w:val="0040710D"/>
    <w:rsid w:val="00411D0D"/>
    <w:rsid w:val="004149D8"/>
    <w:rsid w:val="00421D96"/>
    <w:rsid w:val="00424E57"/>
    <w:rsid w:val="0042503D"/>
    <w:rsid w:val="004265FC"/>
    <w:rsid w:val="00426831"/>
    <w:rsid w:val="004275B3"/>
    <w:rsid w:val="004301A6"/>
    <w:rsid w:val="00430F3E"/>
    <w:rsid w:val="0043225E"/>
    <w:rsid w:val="00432C23"/>
    <w:rsid w:val="00436B1C"/>
    <w:rsid w:val="004379F2"/>
    <w:rsid w:val="004409F6"/>
    <w:rsid w:val="00442270"/>
    <w:rsid w:val="0044339B"/>
    <w:rsid w:val="00447477"/>
    <w:rsid w:val="004500CB"/>
    <w:rsid w:val="00451CE6"/>
    <w:rsid w:val="004533FD"/>
    <w:rsid w:val="00460366"/>
    <w:rsid w:val="00462DF1"/>
    <w:rsid w:val="00462EE6"/>
    <w:rsid w:val="0046685D"/>
    <w:rsid w:val="00466DF6"/>
    <w:rsid w:val="00470FC6"/>
    <w:rsid w:val="0047250F"/>
    <w:rsid w:val="00472A0F"/>
    <w:rsid w:val="00472C2C"/>
    <w:rsid w:val="00473F45"/>
    <w:rsid w:val="004775AF"/>
    <w:rsid w:val="004804FC"/>
    <w:rsid w:val="00483902"/>
    <w:rsid w:val="00487350"/>
    <w:rsid w:val="00487C0C"/>
    <w:rsid w:val="00493B73"/>
    <w:rsid w:val="00495194"/>
    <w:rsid w:val="00496113"/>
    <w:rsid w:val="004A0080"/>
    <w:rsid w:val="004A0F4E"/>
    <w:rsid w:val="004A4F18"/>
    <w:rsid w:val="004A7862"/>
    <w:rsid w:val="004B2FEF"/>
    <w:rsid w:val="004B4C5B"/>
    <w:rsid w:val="004B4CA2"/>
    <w:rsid w:val="004B573E"/>
    <w:rsid w:val="004C22BB"/>
    <w:rsid w:val="004C2626"/>
    <w:rsid w:val="004C6243"/>
    <w:rsid w:val="004C6BB0"/>
    <w:rsid w:val="004D0924"/>
    <w:rsid w:val="004D0F2F"/>
    <w:rsid w:val="004D1F3B"/>
    <w:rsid w:val="004D5B41"/>
    <w:rsid w:val="004D5FEC"/>
    <w:rsid w:val="004D5FF3"/>
    <w:rsid w:val="004D6A67"/>
    <w:rsid w:val="004D72C3"/>
    <w:rsid w:val="004E29A9"/>
    <w:rsid w:val="004E2A09"/>
    <w:rsid w:val="004E5FFD"/>
    <w:rsid w:val="004F0EC4"/>
    <w:rsid w:val="004F1AF2"/>
    <w:rsid w:val="004F2B7D"/>
    <w:rsid w:val="004F480D"/>
    <w:rsid w:val="004F4F4A"/>
    <w:rsid w:val="004F64F7"/>
    <w:rsid w:val="004F6DA8"/>
    <w:rsid w:val="004F6E4C"/>
    <w:rsid w:val="004F7221"/>
    <w:rsid w:val="005001EC"/>
    <w:rsid w:val="00501496"/>
    <w:rsid w:val="005016D0"/>
    <w:rsid w:val="0050295E"/>
    <w:rsid w:val="005107F5"/>
    <w:rsid w:val="00510A25"/>
    <w:rsid w:val="00511F5D"/>
    <w:rsid w:val="00514484"/>
    <w:rsid w:val="00514E7A"/>
    <w:rsid w:val="005154CB"/>
    <w:rsid w:val="00516099"/>
    <w:rsid w:val="00516FCA"/>
    <w:rsid w:val="0052038F"/>
    <w:rsid w:val="00521D47"/>
    <w:rsid w:val="0052553D"/>
    <w:rsid w:val="00526348"/>
    <w:rsid w:val="00526430"/>
    <w:rsid w:val="00527817"/>
    <w:rsid w:val="00530E45"/>
    <w:rsid w:val="00531244"/>
    <w:rsid w:val="005315F0"/>
    <w:rsid w:val="00531F2A"/>
    <w:rsid w:val="00532BE2"/>
    <w:rsid w:val="005331E8"/>
    <w:rsid w:val="00533982"/>
    <w:rsid w:val="00535A1F"/>
    <w:rsid w:val="005360E5"/>
    <w:rsid w:val="00537300"/>
    <w:rsid w:val="005411CC"/>
    <w:rsid w:val="0054261B"/>
    <w:rsid w:val="00543443"/>
    <w:rsid w:val="00543C95"/>
    <w:rsid w:val="00551932"/>
    <w:rsid w:val="005525F0"/>
    <w:rsid w:val="00553EFD"/>
    <w:rsid w:val="005546BD"/>
    <w:rsid w:val="00557A04"/>
    <w:rsid w:val="005602EE"/>
    <w:rsid w:val="00561501"/>
    <w:rsid w:val="00562427"/>
    <w:rsid w:val="00562809"/>
    <w:rsid w:val="0056461D"/>
    <w:rsid w:val="00565DF7"/>
    <w:rsid w:val="00566428"/>
    <w:rsid w:val="00567E7B"/>
    <w:rsid w:val="00570F01"/>
    <w:rsid w:val="005722E4"/>
    <w:rsid w:val="00574D3F"/>
    <w:rsid w:val="0057661F"/>
    <w:rsid w:val="005802F2"/>
    <w:rsid w:val="00581034"/>
    <w:rsid w:val="0058317A"/>
    <w:rsid w:val="00583685"/>
    <w:rsid w:val="005859D4"/>
    <w:rsid w:val="00585C6D"/>
    <w:rsid w:val="00587EDE"/>
    <w:rsid w:val="005908E3"/>
    <w:rsid w:val="00591EA1"/>
    <w:rsid w:val="00591F1A"/>
    <w:rsid w:val="00594064"/>
    <w:rsid w:val="005943CF"/>
    <w:rsid w:val="005948F5"/>
    <w:rsid w:val="00595B03"/>
    <w:rsid w:val="005962DD"/>
    <w:rsid w:val="005974C4"/>
    <w:rsid w:val="005A4493"/>
    <w:rsid w:val="005A6BE8"/>
    <w:rsid w:val="005B2DFD"/>
    <w:rsid w:val="005B3175"/>
    <w:rsid w:val="005B3AD3"/>
    <w:rsid w:val="005B6EEA"/>
    <w:rsid w:val="005C043E"/>
    <w:rsid w:val="005C0AD2"/>
    <w:rsid w:val="005C14AC"/>
    <w:rsid w:val="005C1B82"/>
    <w:rsid w:val="005C38AB"/>
    <w:rsid w:val="005C4840"/>
    <w:rsid w:val="005C5693"/>
    <w:rsid w:val="005C7731"/>
    <w:rsid w:val="005E31E0"/>
    <w:rsid w:val="005E5DF0"/>
    <w:rsid w:val="005E606E"/>
    <w:rsid w:val="005E6D70"/>
    <w:rsid w:val="005F0A9A"/>
    <w:rsid w:val="005F2048"/>
    <w:rsid w:val="005F4CA1"/>
    <w:rsid w:val="005F69A2"/>
    <w:rsid w:val="005F7B04"/>
    <w:rsid w:val="00601690"/>
    <w:rsid w:val="006018D2"/>
    <w:rsid w:val="00602D56"/>
    <w:rsid w:val="00604B05"/>
    <w:rsid w:val="00607D22"/>
    <w:rsid w:val="00610999"/>
    <w:rsid w:val="0061106D"/>
    <w:rsid w:val="00615B25"/>
    <w:rsid w:val="00620805"/>
    <w:rsid w:val="006208E7"/>
    <w:rsid w:val="00620E76"/>
    <w:rsid w:val="0062134E"/>
    <w:rsid w:val="0062192C"/>
    <w:rsid w:val="006226CB"/>
    <w:rsid w:val="006239D6"/>
    <w:rsid w:val="0062501E"/>
    <w:rsid w:val="0062543B"/>
    <w:rsid w:val="006260B0"/>
    <w:rsid w:val="00627564"/>
    <w:rsid w:val="0063154A"/>
    <w:rsid w:val="00633310"/>
    <w:rsid w:val="006366C5"/>
    <w:rsid w:val="00640050"/>
    <w:rsid w:val="00641054"/>
    <w:rsid w:val="00642CD8"/>
    <w:rsid w:val="00643834"/>
    <w:rsid w:val="00646FE3"/>
    <w:rsid w:val="00650336"/>
    <w:rsid w:val="0065104A"/>
    <w:rsid w:val="00651758"/>
    <w:rsid w:val="00652625"/>
    <w:rsid w:val="00653F47"/>
    <w:rsid w:val="00654564"/>
    <w:rsid w:val="006549D3"/>
    <w:rsid w:val="00656AE8"/>
    <w:rsid w:val="00656BB9"/>
    <w:rsid w:val="00656F35"/>
    <w:rsid w:val="006573DF"/>
    <w:rsid w:val="00657E34"/>
    <w:rsid w:val="00660254"/>
    <w:rsid w:val="00660D6B"/>
    <w:rsid w:val="006610DD"/>
    <w:rsid w:val="00661AF9"/>
    <w:rsid w:val="00663443"/>
    <w:rsid w:val="00663E2A"/>
    <w:rsid w:val="00666D23"/>
    <w:rsid w:val="0067199D"/>
    <w:rsid w:val="00675165"/>
    <w:rsid w:val="00675B77"/>
    <w:rsid w:val="006803D3"/>
    <w:rsid w:val="0068081B"/>
    <w:rsid w:val="00682466"/>
    <w:rsid w:val="00682D01"/>
    <w:rsid w:val="00684762"/>
    <w:rsid w:val="00684B24"/>
    <w:rsid w:val="00692BA9"/>
    <w:rsid w:val="00694A6A"/>
    <w:rsid w:val="006A16D2"/>
    <w:rsid w:val="006A2395"/>
    <w:rsid w:val="006A4426"/>
    <w:rsid w:val="006A557D"/>
    <w:rsid w:val="006A566F"/>
    <w:rsid w:val="006A608F"/>
    <w:rsid w:val="006A7810"/>
    <w:rsid w:val="006A7C76"/>
    <w:rsid w:val="006B01BF"/>
    <w:rsid w:val="006B04EF"/>
    <w:rsid w:val="006B1550"/>
    <w:rsid w:val="006B1F53"/>
    <w:rsid w:val="006B3B11"/>
    <w:rsid w:val="006B4A6B"/>
    <w:rsid w:val="006C0526"/>
    <w:rsid w:val="006C210D"/>
    <w:rsid w:val="006C2D83"/>
    <w:rsid w:val="006C3DCA"/>
    <w:rsid w:val="006C47FC"/>
    <w:rsid w:val="006C4E68"/>
    <w:rsid w:val="006C4F7E"/>
    <w:rsid w:val="006C5228"/>
    <w:rsid w:val="006D1ED5"/>
    <w:rsid w:val="006D380F"/>
    <w:rsid w:val="006D395B"/>
    <w:rsid w:val="006D4BF2"/>
    <w:rsid w:val="006D5DB0"/>
    <w:rsid w:val="006D7BB1"/>
    <w:rsid w:val="006E06B1"/>
    <w:rsid w:val="006E349B"/>
    <w:rsid w:val="006E37FB"/>
    <w:rsid w:val="006E67B0"/>
    <w:rsid w:val="006F4002"/>
    <w:rsid w:val="00702388"/>
    <w:rsid w:val="0070252E"/>
    <w:rsid w:val="007035F8"/>
    <w:rsid w:val="00704AAD"/>
    <w:rsid w:val="00705760"/>
    <w:rsid w:val="00710CAD"/>
    <w:rsid w:val="00712CA6"/>
    <w:rsid w:val="00714E3E"/>
    <w:rsid w:val="00715691"/>
    <w:rsid w:val="00716937"/>
    <w:rsid w:val="00717052"/>
    <w:rsid w:val="007175DD"/>
    <w:rsid w:val="00730743"/>
    <w:rsid w:val="00730B2B"/>
    <w:rsid w:val="007325AE"/>
    <w:rsid w:val="00734102"/>
    <w:rsid w:val="00736579"/>
    <w:rsid w:val="0073675D"/>
    <w:rsid w:val="00737491"/>
    <w:rsid w:val="0074221C"/>
    <w:rsid w:val="007423F7"/>
    <w:rsid w:val="00745B0F"/>
    <w:rsid w:val="007468E3"/>
    <w:rsid w:val="00746D9E"/>
    <w:rsid w:val="00752A09"/>
    <w:rsid w:val="00753CFB"/>
    <w:rsid w:val="00753FFD"/>
    <w:rsid w:val="00754FFB"/>
    <w:rsid w:val="00755F04"/>
    <w:rsid w:val="007612A9"/>
    <w:rsid w:val="00761A51"/>
    <w:rsid w:val="00761F78"/>
    <w:rsid w:val="00770CBB"/>
    <w:rsid w:val="00770F94"/>
    <w:rsid w:val="0077120D"/>
    <w:rsid w:val="00771573"/>
    <w:rsid w:val="00771AF9"/>
    <w:rsid w:val="0077399D"/>
    <w:rsid w:val="00773EDE"/>
    <w:rsid w:val="007747D4"/>
    <w:rsid w:val="007767F1"/>
    <w:rsid w:val="00780880"/>
    <w:rsid w:val="007818B0"/>
    <w:rsid w:val="00782BD5"/>
    <w:rsid w:val="00783506"/>
    <w:rsid w:val="00783F29"/>
    <w:rsid w:val="00784105"/>
    <w:rsid w:val="00784BFA"/>
    <w:rsid w:val="00785A41"/>
    <w:rsid w:val="007865DC"/>
    <w:rsid w:val="007871E4"/>
    <w:rsid w:val="007907E0"/>
    <w:rsid w:val="007913A2"/>
    <w:rsid w:val="00792BA0"/>
    <w:rsid w:val="0079339D"/>
    <w:rsid w:val="00793F01"/>
    <w:rsid w:val="00795732"/>
    <w:rsid w:val="00795DB9"/>
    <w:rsid w:val="00795EE5"/>
    <w:rsid w:val="007963CD"/>
    <w:rsid w:val="00797100"/>
    <w:rsid w:val="007A0D4E"/>
    <w:rsid w:val="007A20A2"/>
    <w:rsid w:val="007A5DF9"/>
    <w:rsid w:val="007A5F56"/>
    <w:rsid w:val="007A7168"/>
    <w:rsid w:val="007A7D0A"/>
    <w:rsid w:val="007B09A3"/>
    <w:rsid w:val="007B1152"/>
    <w:rsid w:val="007B21D4"/>
    <w:rsid w:val="007B2E70"/>
    <w:rsid w:val="007B40AC"/>
    <w:rsid w:val="007B425E"/>
    <w:rsid w:val="007B5C1B"/>
    <w:rsid w:val="007C1AA2"/>
    <w:rsid w:val="007C1C4A"/>
    <w:rsid w:val="007C1E31"/>
    <w:rsid w:val="007C48A2"/>
    <w:rsid w:val="007C76C8"/>
    <w:rsid w:val="007D01F2"/>
    <w:rsid w:val="007D05C8"/>
    <w:rsid w:val="007D15A6"/>
    <w:rsid w:val="007D1AE5"/>
    <w:rsid w:val="007D236E"/>
    <w:rsid w:val="007D2D59"/>
    <w:rsid w:val="007E1959"/>
    <w:rsid w:val="007E1CBA"/>
    <w:rsid w:val="007E1FED"/>
    <w:rsid w:val="007E3E91"/>
    <w:rsid w:val="007E778D"/>
    <w:rsid w:val="007F0E6B"/>
    <w:rsid w:val="007F0E78"/>
    <w:rsid w:val="007F158D"/>
    <w:rsid w:val="007F20B5"/>
    <w:rsid w:val="007F23EC"/>
    <w:rsid w:val="007F3432"/>
    <w:rsid w:val="007F58D8"/>
    <w:rsid w:val="00800270"/>
    <w:rsid w:val="00800764"/>
    <w:rsid w:val="00802E32"/>
    <w:rsid w:val="00803793"/>
    <w:rsid w:val="00805B8D"/>
    <w:rsid w:val="00811A7A"/>
    <w:rsid w:val="0081219B"/>
    <w:rsid w:val="00813433"/>
    <w:rsid w:val="00813CEC"/>
    <w:rsid w:val="00814870"/>
    <w:rsid w:val="00814FD9"/>
    <w:rsid w:val="00815E5C"/>
    <w:rsid w:val="00816CA9"/>
    <w:rsid w:val="00817D25"/>
    <w:rsid w:val="00821164"/>
    <w:rsid w:val="008236B5"/>
    <w:rsid w:val="008236F7"/>
    <w:rsid w:val="00823A11"/>
    <w:rsid w:val="00830AA2"/>
    <w:rsid w:val="008325F3"/>
    <w:rsid w:val="00832D39"/>
    <w:rsid w:val="008358CC"/>
    <w:rsid w:val="008359E3"/>
    <w:rsid w:val="00837816"/>
    <w:rsid w:val="00840C39"/>
    <w:rsid w:val="00843FA3"/>
    <w:rsid w:val="0084451A"/>
    <w:rsid w:val="00846066"/>
    <w:rsid w:val="00846935"/>
    <w:rsid w:val="00846AEA"/>
    <w:rsid w:val="00846DAF"/>
    <w:rsid w:val="00850008"/>
    <w:rsid w:val="00855E43"/>
    <w:rsid w:val="00856E09"/>
    <w:rsid w:val="008575EA"/>
    <w:rsid w:val="00857F03"/>
    <w:rsid w:val="008608D1"/>
    <w:rsid w:val="008610E1"/>
    <w:rsid w:val="00861781"/>
    <w:rsid w:val="00864002"/>
    <w:rsid w:val="00864289"/>
    <w:rsid w:val="008656E7"/>
    <w:rsid w:val="008707EB"/>
    <w:rsid w:val="00874FCD"/>
    <w:rsid w:val="00875293"/>
    <w:rsid w:val="008771F6"/>
    <w:rsid w:val="00877B9D"/>
    <w:rsid w:val="00880819"/>
    <w:rsid w:val="00881A30"/>
    <w:rsid w:val="0088444B"/>
    <w:rsid w:val="008869ED"/>
    <w:rsid w:val="00886A5B"/>
    <w:rsid w:val="00887C6E"/>
    <w:rsid w:val="00890470"/>
    <w:rsid w:val="008906D7"/>
    <w:rsid w:val="008914FE"/>
    <w:rsid w:val="00893448"/>
    <w:rsid w:val="00893F89"/>
    <w:rsid w:val="00897D33"/>
    <w:rsid w:val="008A2229"/>
    <w:rsid w:val="008A2984"/>
    <w:rsid w:val="008A2F4E"/>
    <w:rsid w:val="008A301D"/>
    <w:rsid w:val="008A7C27"/>
    <w:rsid w:val="008B1B57"/>
    <w:rsid w:val="008B2D8A"/>
    <w:rsid w:val="008B4592"/>
    <w:rsid w:val="008C3748"/>
    <w:rsid w:val="008D1803"/>
    <w:rsid w:val="008D222F"/>
    <w:rsid w:val="008D4B18"/>
    <w:rsid w:val="008D4FF6"/>
    <w:rsid w:val="008D5152"/>
    <w:rsid w:val="008D6E36"/>
    <w:rsid w:val="008E11C5"/>
    <w:rsid w:val="008E3486"/>
    <w:rsid w:val="008E5502"/>
    <w:rsid w:val="008E7CB1"/>
    <w:rsid w:val="008F3831"/>
    <w:rsid w:val="008F44ED"/>
    <w:rsid w:val="008F6814"/>
    <w:rsid w:val="009010D5"/>
    <w:rsid w:val="009012FB"/>
    <w:rsid w:val="00901E4B"/>
    <w:rsid w:val="009028CB"/>
    <w:rsid w:val="009034CD"/>
    <w:rsid w:val="009041B9"/>
    <w:rsid w:val="0091129C"/>
    <w:rsid w:val="00913757"/>
    <w:rsid w:val="00914BA9"/>
    <w:rsid w:val="00914E7B"/>
    <w:rsid w:val="00914EC4"/>
    <w:rsid w:val="00915CDA"/>
    <w:rsid w:val="00916D8E"/>
    <w:rsid w:val="00917036"/>
    <w:rsid w:val="0092155A"/>
    <w:rsid w:val="009217C9"/>
    <w:rsid w:val="0092288D"/>
    <w:rsid w:val="0092413A"/>
    <w:rsid w:val="00926AF1"/>
    <w:rsid w:val="00926E46"/>
    <w:rsid w:val="00927137"/>
    <w:rsid w:val="00932A59"/>
    <w:rsid w:val="009337DD"/>
    <w:rsid w:val="00933BAB"/>
    <w:rsid w:val="009342D9"/>
    <w:rsid w:val="009343D3"/>
    <w:rsid w:val="00934D4B"/>
    <w:rsid w:val="00936F45"/>
    <w:rsid w:val="00937EB5"/>
    <w:rsid w:val="00937EE0"/>
    <w:rsid w:val="0094044B"/>
    <w:rsid w:val="009415F3"/>
    <w:rsid w:val="009419AD"/>
    <w:rsid w:val="00942AF1"/>
    <w:rsid w:val="00942BC2"/>
    <w:rsid w:val="00944169"/>
    <w:rsid w:val="009450D1"/>
    <w:rsid w:val="00951353"/>
    <w:rsid w:val="0095233A"/>
    <w:rsid w:val="00953414"/>
    <w:rsid w:val="00953BAF"/>
    <w:rsid w:val="009554C0"/>
    <w:rsid w:val="00961639"/>
    <w:rsid w:val="0096401E"/>
    <w:rsid w:val="009652E6"/>
    <w:rsid w:val="0096562E"/>
    <w:rsid w:val="009669FE"/>
    <w:rsid w:val="009677B6"/>
    <w:rsid w:val="00971041"/>
    <w:rsid w:val="00971C62"/>
    <w:rsid w:val="00971DB6"/>
    <w:rsid w:val="00972D43"/>
    <w:rsid w:val="0097381D"/>
    <w:rsid w:val="009741E0"/>
    <w:rsid w:val="009762C7"/>
    <w:rsid w:val="00976CB5"/>
    <w:rsid w:val="00980C35"/>
    <w:rsid w:val="00980F9F"/>
    <w:rsid w:val="00982D2B"/>
    <w:rsid w:val="009837B1"/>
    <w:rsid w:val="009851D4"/>
    <w:rsid w:val="00986226"/>
    <w:rsid w:val="00986FDE"/>
    <w:rsid w:val="009872A7"/>
    <w:rsid w:val="00987332"/>
    <w:rsid w:val="00991909"/>
    <w:rsid w:val="0099206B"/>
    <w:rsid w:val="00993FE5"/>
    <w:rsid w:val="00994E2D"/>
    <w:rsid w:val="00996ACF"/>
    <w:rsid w:val="00996E68"/>
    <w:rsid w:val="009A45BC"/>
    <w:rsid w:val="009A47EB"/>
    <w:rsid w:val="009A49D9"/>
    <w:rsid w:val="009A5E4A"/>
    <w:rsid w:val="009A6A13"/>
    <w:rsid w:val="009A72A6"/>
    <w:rsid w:val="009A7BED"/>
    <w:rsid w:val="009B1C3D"/>
    <w:rsid w:val="009B36E3"/>
    <w:rsid w:val="009B39BD"/>
    <w:rsid w:val="009B5BCB"/>
    <w:rsid w:val="009B63FC"/>
    <w:rsid w:val="009C1250"/>
    <w:rsid w:val="009C33F5"/>
    <w:rsid w:val="009C40E6"/>
    <w:rsid w:val="009C4B70"/>
    <w:rsid w:val="009C4C42"/>
    <w:rsid w:val="009C549F"/>
    <w:rsid w:val="009C6BF0"/>
    <w:rsid w:val="009C760E"/>
    <w:rsid w:val="009D01BE"/>
    <w:rsid w:val="009D0459"/>
    <w:rsid w:val="009D09F0"/>
    <w:rsid w:val="009D196D"/>
    <w:rsid w:val="009D4341"/>
    <w:rsid w:val="009D6EAC"/>
    <w:rsid w:val="009D79B2"/>
    <w:rsid w:val="009E0556"/>
    <w:rsid w:val="009E3457"/>
    <w:rsid w:val="009E6314"/>
    <w:rsid w:val="009E634C"/>
    <w:rsid w:val="009E65C2"/>
    <w:rsid w:val="009E6DDF"/>
    <w:rsid w:val="009E7619"/>
    <w:rsid w:val="009E79B4"/>
    <w:rsid w:val="009F42DA"/>
    <w:rsid w:val="009F4CEB"/>
    <w:rsid w:val="009F646E"/>
    <w:rsid w:val="009F6553"/>
    <w:rsid w:val="009F6A1F"/>
    <w:rsid w:val="009F6B07"/>
    <w:rsid w:val="00A0563B"/>
    <w:rsid w:val="00A05ECE"/>
    <w:rsid w:val="00A06A69"/>
    <w:rsid w:val="00A06E81"/>
    <w:rsid w:val="00A07590"/>
    <w:rsid w:val="00A07845"/>
    <w:rsid w:val="00A07B04"/>
    <w:rsid w:val="00A10417"/>
    <w:rsid w:val="00A11611"/>
    <w:rsid w:val="00A120A7"/>
    <w:rsid w:val="00A13D2D"/>
    <w:rsid w:val="00A14D51"/>
    <w:rsid w:val="00A154F1"/>
    <w:rsid w:val="00A20FF8"/>
    <w:rsid w:val="00A21C4E"/>
    <w:rsid w:val="00A22D24"/>
    <w:rsid w:val="00A2355A"/>
    <w:rsid w:val="00A24624"/>
    <w:rsid w:val="00A24B65"/>
    <w:rsid w:val="00A24E46"/>
    <w:rsid w:val="00A30CCD"/>
    <w:rsid w:val="00A31ABB"/>
    <w:rsid w:val="00A31D53"/>
    <w:rsid w:val="00A33695"/>
    <w:rsid w:val="00A33D79"/>
    <w:rsid w:val="00A33DBA"/>
    <w:rsid w:val="00A350A8"/>
    <w:rsid w:val="00A355B5"/>
    <w:rsid w:val="00A35A36"/>
    <w:rsid w:val="00A403AC"/>
    <w:rsid w:val="00A41E5A"/>
    <w:rsid w:val="00A4354B"/>
    <w:rsid w:val="00A4354F"/>
    <w:rsid w:val="00A43A8C"/>
    <w:rsid w:val="00A443BE"/>
    <w:rsid w:val="00A44F3D"/>
    <w:rsid w:val="00A5127C"/>
    <w:rsid w:val="00A55927"/>
    <w:rsid w:val="00A55AE6"/>
    <w:rsid w:val="00A60D61"/>
    <w:rsid w:val="00A60D80"/>
    <w:rsid w:val="00A627DE"/>
    <w:rsid w:val="00A62CD6"/>
    <w:rsid w:val="00A62E26"/>
    <w:rsid w:val="00A63984"/>
    <w:rsid w:val="00A648D4"/>
    <w:rsid w:val="00A66F63"/>
    <w:rsid w:val="00A67398"/>
    <w:rsid w:val="00A72C47"/>
    <w:rsid w:val="00A740C3"/>
    <w:rsid w:val="00A742E7"/>
    <w:rsid w:val="00A7576C"/>
    <w:rsid w:val="00A75E7D"/>
    <w:rsid w:val="00A76229"/>
    <w:rsid w:val="00A776DD"/>
    <w:rsid w:val="00A8236B"/>
    <w:rsid w:val="00A850E6"/>
    <w:rsid w:val="00A863AA"/>
    <w:rsid w:val="00A877AF"/>
    <w:rsid w:val="00A87D18"/>
    <w:rsid w:val="00A903A7"/>
    <w:rsid w:val="00A90724"/>
    <w:rsid w:val="00A913E7"/>
    <w:rsid w:val="00A9462E"/>
    <w:rsid w:val="00A95CAF"/>
    <w:rsid w:val="00AA2907"/>
    <w:rsid w:val="00AA32D6"/>
    <w:rsid w:val="00AA3B00"/>
    <w:rsid w:val="00AA3ECC"/>
    <w:rsid w:val="00AA4871"/>
    <w:rsid w:val="00AA50B5"/>
    <w:rsid w:val="00AA6F36"/>
    <w:rsid w:val="00AA7BFE"/>
    <w:rsid w:val="00AB0EB2"/>
    <w:rsid w:val="00AB1805"/>
    <w:rsid w:val="00AB24BF"/>
    <w:rsid w:val="00AB28D2"/>
    <w:rsid w:val="00AB3755"/>
    <w:rsid w:val="00AB4059"/>
    <w:rsid w:val="00AB4388"/>
    <w:rsid w:val="00AB5928"/>
    <w:rsid w:val="00AB5CBE"/>
    <w:rsid w:val="00AB6B1F"/>
    <w:rsid w:val="00AC1095"/>
    <w:rsid w:val="00AC24DC"/>
    <w:rsid w:val="00AC66A4"/>
    <w:rsid w:val="00AC729D"/>
    <w:rsid w:val="00AD17BB"/>
    <w:rsid w:val="00AD58E1"/>
    <w:rsid w:val="00AD6DFA"/>
    <w:rsid w:val="00AE075C"/>
    <w:rsid w:val="00AE22F5"/>
    <w:rsid w:val="00AE3D36"/>
    <w:rsid w:val="00AE4329"/>
    <w:rsid w:val="00AE50AD"/>
    <w:rsid w:val="00AE5C69"/>
    <w:rsid w:val="00AE781C"/>
    <w:rsid w:val="00AF046A"/>
    <w:rsid w:val="00AF2879"/>
    <w:rsid w:val="00AF51D9"/>
    <w:rsid w:val="00AF5857"/>
    <w:rsid w:val="00AF6D07"/>
    <w:rsid w:val="00B000FA"/>
    <w:rsid w:val="00B0026F"/>
    <w:rsid w:val="00B022FB"/>
    <w:rsid w:val="00B02322"/>
    <w:rsid w:val="00B047A8"/>
    <w:rsid w:val="00B06F0A"/>
    <w:rsid w:val="00B077D0"/>
    <w:rsid w:val="00B10F0A"/>
    <w:rsid w:val="00B115AF"/>
    <w:rsid w:val="00B14367"/>
    <w:rsid w:val="00B14513"/>
    <w:rsid w:val="00B14ECA"/>
    <w:rsid w:val="00B21A40"/>
    <w:rsid w:val="00B21BF4"/>
    <w:rsid w:val="00B236CE"/>
    <w:rsid w:val="00B2400B"/>
    <w:rsid w:val="00B25C59"/>
    <w:rsid w:val="00B27978"/>
    <w:rsid w:val="00B34CD7"/>
    <w:rsid w:val="00B3505F"/>
    <w:rsid w:val="00B36058"/>
    <w:rsid w:val="00B37330"/>
    <w:rsid w:val="00B40244"/>
    <w:rsid w:val="00B406F6"/>
    <w:rsid w:val="00B416BB"/>
    <w:rsid w:val="00B41872"/>
    <w:rsid w:val="00B41D24"/>
    <w:rsid w:val="00B43464"/>
    <w:rsid w:val="00B52CF5"/>
    <w:rsid w:val="00B54023"/>
    <w:rsid w:val="00B5683E"/>
    <w:rsid w:val="00B57CAF"/>
    <w:rsid w:val="00B57F1B"/>
    <w:rsid w:val="00B6325A"/>
    <w:rsid w:val="00B64331"/>
    <w:rsid w:val="00B66578"/>
    <w:rsid w:val="00B71D98"/>
    <w:rsid w:val="00B7340E"/>
    <w:rsid w:val="00B73625"/>
    <w:rsid w:val="00B74BCA"/>
    <w:rsid w:val="00B77058"/>
    <w:rsid w:val="00B77123"/>
    <w:rsid w:val="00B77CCB"/>
    <w:rsid w:val="00B801DA"/>
    <w:rsid w:val="00B81019"/>
    <w:rsid w:val="00B811C9"/>
    <w:rsid w:val="00B81232"/>
    <w:rsid w:val="00B82E6C"/>
    <w:rsid w:val="00B90034"/>
    <w:rsid w:val="00B913A7"/>
    <w:rsid w:val="00B9169D"/>
    <w:rsid w:val="00B93800"/>
    <w:rsid w:val="00B941A5"/>
    <w:rsid w:val="00B942AB"/>
    <w:rsid w:val="00B96CBD"/>
    <w:rsid w:val="00BA0BBC"/>
    <w:rsid w:val="00BA2FC4"/>
    <w:rsid w:val="00BA33F3"/>
    <w:rsid w:val="00BA5E4B"/>
    <w:rsid w:val="00BA613A"/>
    <w:rsid w:val="00BA77C6"/>
    <w:rsid w:val="00BB0407"/>
    <w:rsid w:val="00BB3031"/>
    <w:rsid w:val="00BB31E2"/>
    <w:rsid w:val="00BB38DC"/>
    <w:rsid w:val="00BB7887"/>
    <w:rsid w:val="00BB7DD0"/>
    <w:rsid w:val="00BC5A58"/>
    <w:rsid w:val="00BC5E1B"/>
    <w:rsid w:val="00BC6391"/>
    <w:rsid w:val="00BC6E37"/>
    <w:rsid w:val="00BC7849"/>
    <w:rsid w:val="00BD0011"/>
    <w:rsid w:val="00BD6097"/>
    <w:rsid w:val="00BD6DCA"/>
    <w:rsid w:val="00BD7739"/>
    <w:rsid w:val="00BE1183"/>
    <w:rsid w:val="00BE5FB9"/>
    <w:rsid w:val="00BF1204"/>
    <w:rsid w:val="00BF15EB"/>
    <w:rsid w:val="00BF3B3C"/>
    <w:rsid w:val="00BF4DB0"/>
    <w:rsid w:val="00BF5930"/>
    <w:rsid w:val="00C04470"/>
    <w:rsid w:val="00C06A1C"/>
    <w:rsid w:val="00C1000F"/>
    <w:rsid w:val="00C133F4"/>
    <w:rsid w:val="00C15043"/>
    <w:rsid w:val="00C16288"/>
    <w:rsid w:val="00C1787A"/>
    <w:rsid w:val="00C20794"/>
    <w:rsid w:val="00C266E5"/>
    <w:rsid w:val="00C26F63"/>
    <w:rsid w:val="00C27319"/>
    <w:rsid w:val="00C30A1A"/>
    <w:rsid w:val="00C34823"/>
    <w:rsid w:val="00C3741D"/>
    <w:rsid w:val="00C3746A"/>
    <w:rsid w:val="00C41C3D"/>
    <w:rsid w:val="00C428F9"/>
    <w:rsid w:val="00C43082"/>
    <w:rsid w:val="00C45407"/>
    <w:rsid w:val="00C45AF1"/>
    <w:rsid w:val="00C45B04"/>
    <w:rsid w:val="00C46CE5"/>
    <w:rsid w:val="00C47C38"/>
    <w:rsid w:val="00C50541"/>
    <w:rsid w:val="00C51A09"/>
    <w:rsid w:val="00C51CF6"/>
    <w:rsid w:val="00C53823"/>
    <w:rsid w:val="00C53EFD"/>
    <w:rsid w:val="00C55639"/>
    <w:rsid w:val="00C55B97"/>
    <w:rsid w:val="00C57F5C"/>
    <w:rsid w:val="00C6172A"/>
    <w:rsid w:val="00C619B2"/>
    <w:rsid w:val="00C620F1"/>
    <w:rsid w:val="00C62BE1"/>
    <w:rsid w:val="00C650F9"/>
    <w:rsid w:val="00C65611"/>
    <w:rsid w:val="00C67E5D"/>
    <w:rsid w:val="00C700F5"/>
    <w:rsid w:val="00C71064"/>
    <w:rsid w:val="00C710B1"/>
    <w:rsid w:val="00C74127"/>
    <w:rsid w:val="00C74FAD"/>
    <w:rsid w:val="00C818D9"/>
    <w:rsid w:val="00C8235C"/>
    <w:rsid w:val="00C83741"/>
    <w:rsid w:val="00C85A16"/>
    <w:rsid w:val="00C85B55"/>
    <w:rsid w:val="00C85F21"/>
    <w:rsid w:val="00C868B1"/>
    <w:rsid w:val="00C91973"/>
    <w:rsid w:val="00C9283C"/>
    <w:rsid w:val="00C92C9C"/>
    <w:rsid w:val="00C93B5E"/>
    <w:rsid w:val="00C948A1"/>
    <w:rsid w:val="00C94ABC"/>
    <w:rsid w:val="00C956A0"/>
    <w:rsid w:val="00C95BB7"/>
    <w:rsid w:val="00C978BE"/>
    <w:rsid w:val="00CA0600"/>
    <w:rsid w:val="00CA0C3E"/>
    <w:rsid w:val="00CA2AFE"/>
    <w:rsid w:val="00CA4C7E"/>
    <w:rsid w:val="00CA5ACB"/>
    <w:rsid w:val="00CA685E"/>
    <w:rsid w:val="00CA6E44"/>
    <w:rsid w:val="00CB258F"/>
    <w:rsid w:val="00CB3ECF"/>
    <w:rsid w:val="00CB5342"/>
    <w:rsid w:val="00CB6369"/>
    <w:rsid w:val="00CB7634"/>
    <w:rsid w:val="00CB7955"/>
    <w:rsid w:val="00CC25BE"/>
    <w:rsid w:val="00CC274F"/>
    <w:rsid w:val="00CC34A1"/>
    <w:rsid w:val="00CC35AE"/>
    <w:rsid w:val="00CC4604"/>
    <w:rsid w:val="00CD0B18"/>
    <w:rsid w:val="00CD6F6A"/>
    <w:rsid w:val="00CD7BD0"/>
    <w:rsid w:val="00CE14DE"/>
    <w:rsid w:val="00CE1DF4"/>
    <w:rsid w:val="00CE325A"/>
    <w:rsid w:val="00CE3F1E"/>
    <w:rsid w:val="00CE4982"/>
    <w:rsid w:val="00CE5657"/>
    <w:rsid w:val="00CE7388"/>
    <w:rsid w:val="00CE7E1A"/>
    <w:rsid w:val="00CF167F"/>
    <w:rsid w:val="00CF214A"/>
    <w:rsid w:val="00CF39EC"/>
    <w:rsid w:val="00CF69BD"/>
    <w:rsid w:val="00D003A3"/>
    <w:rsid w:val="00D02731"/>
    <w:rsid w:val="00D03A5D"/>
    <w:rsid w:val="00D04825"/>
    <w:rsid w:val="00D05B78"/>
    <w:rsid w:val="00D07DEC"/>
    <w:rsid w:val="00D12059"/>
    <w:rsid w:val="00D12E3E"/>
    <w:rsid w:val="00D161CA"/>
    <w:rsid w:val="00D202D2"/>
    <w:rsid w:val="00D218FB"/>
    <w:rsid w:val="00D21FAB"/>
    <w:rsid w:val="00D22B6E"/>
    <w:rsid w:val="00D237C4"/>
    <w:rsid w:val="00D25838"/>
    <w:rsid w:val="00D278CA"/>
    <w:rsid w:val="00D311BD"/>
    <w:rsid w:val="00D338B6"/>
    <w:rsid w:val="00D34088"/>
    <w:rsid w:val="00D37035"/>
    <w:rsid w:val="00D40D66"/>
    <w:rsid w:val="00D41E1D"/>
    <w:rsid w:val="00D45428"/>
    <w:rsid w:val="00D46E3B"/>
    <w:rsid w:val="00D5203B"/>
    <w:rsid w:val="00D55BE0"/>
    <w:rsid w:val="00D565E0"/>
    <w:rsid w:val="00D583BE"/>
    <w:rsid w:val="00D60CC9"/>
    <w:rsid w:val="00D631C8"/>
    <w:rsid w:val="00D64711"/>
    <w:rsid w:val="00D66590"/>
    <w:rsid w:val="00D66B17"/>
    <w:rsid w:val="00D701B1"/>
    <w:rsid w:val="00D70D07"/>
    <w:rsid w:val="00D73145"/>
    <w:rsid w:val="00D75854"/>
    <w:rsid w:val="00D7660E"/>
    <w:rsid w:val="00D77A55"/>
    <w:rsid w:val="00D80B89"/>
    <w:rsid w:val="00D80E98"/>
    <w:rsid w:val="00D82170"/>
    <w:rsid w:val="00D827EB"/>
    <w:rsid w:val="00D82C5B"/>
    <w:rsid w:val="00D8469E"/>
    <w:rsid w:val="00D86AFC"/>
    <w:rsid w:val="00D877CB"/>
    <w:rsid w:val="00D92691"/>
    <w:rsid w:val="00D926F5"/>
    <w:rsid w:val="00D934E3"/>
    <w:rsid w:val="00D95B12"/>
    <w:rsid w:val="00D96124"/>
    <w:rsid w:val="00D96733"/>
    <w:rsid w:val="00D97C0B"/>
    <w:rsid w:val="00DA2863"/>
    <w:rsid w:val="00DA420C"/>
    <w:rsid w:val="00DA486D"/>
    <w:rsid w:val="00DA4B85"/>
    <w:rsid w:val="00DA518D"/>
    <w:rsid w:val="00DA54BB"/>
    <w:rsid w:val="00DA65FF"/>
    <w:rsid w:val="00DA7028"/>
    <w:rsid w:val="00DA7673"/>
    <w:rsid w:val="00DB02EE"/>
    <w:rsid w:val="00DB11EF"/>
    <w:rsid w:val="00DB2313"/>
    <w:rsid w:val="00DB2982"/>
    <w:rsid w:val="00DB368D"/>
    <w:rsid w:val="00DB3CCE"/>
    <w:rsid w:val="00DB4B10"/>
    <w:rsid w:val="00DB53CB"/>
    <w:rsid w:val="00DB5EDC"/>
    <w:rsid w:val="00DB6FF3"/>
    <w:rsid w:val="00DB75BA"/>
    <w:rsid w:val="00DC4E03"/>
    <w:rsid w:val="00DC5A18"/>
    <w:rsid w:val="00DC5F85"/>
    <w:rsid w:val="00DC6475"/>
    <w:rsid w:val="00DD0104"/>
    <w:rsid w:val="00DD0AF3"/>
    <w:rsid w:val="00DD0D8E"/>
    <w:rsid w:val="00DD4CFF"/>
    <w:rsid w:val="00DD5730"/>
    <w:rsid w:val="00DD6C57"/>
    <w:rsid w:val="00DE123F"/>
    <w:rsid w:val="00DE3CE9"/>
    <w:rsid w:val="00DF21F3"/>
    <w:rsid w:val="00DF6154"/>
    <w:rsid w:val="00DF6AF3"/>
    <w:rsid w:val="00E01660"/>
    <w:rsid w:val="00E01910"/>
    <w:rsid w:val="00E026A6"/>
    <w:rsid w:val="00E02787"/>
    <w:rsid w:val="00E10522"/>
    <w:rsid w:val="00E105D1"/>
    <w:rsid w:val="00E114F4"/>
    <w:rsid w:val="00E17A6E"/>
    <w:rsid w:val="00E211AA"/>
    <w:rsid w:val="00E21DB9"/>
    <w:rsid w:val="00E243C1"/>
    <w:rsid w:val="00E25080"/>
    <w:rsid w:val="00E27B55"/>
    <w:rsid w:val="00E3206B"/>
    <w:rsid w:val="00E33FA3"/>
    <w:rsid w:val="00E34346"/>
    <w:rsid w:val="00E40665"/>
    <w:rsid w:val="00E409FC"/>
    <w:rsid w:val="00E429E1"/>
    <w:rsid w:val="00E434C0"/>
    <w:rsid w:val="00E471C9"/>
    <w:rsid w:val="00E47F54"/>
    <w:rsid w:val="00E50314"/>
    <w:rsid w:val="00E5058B"/>
    <w:rsid w:val="00E51367"/>
    <w:rsid w:val="00E51AF1"/>
    <w:rsid w:val="00E5323B"/>
    <w:rsid w:val="00E53AA1"/>
    <w:rsid w:val="00E53D02"/>
    <w:rsid w:val="00E54761"/>
    <w:rsid w:val="00E55D7C"/>
    <w:rsid w:val="00E570CC"/>
    <w:rsid w:val="00E57BDA"/>
    <w:rsid w:val="00E61A9B"/>
    <w:rsid w:val="00E63E61"/>
    <w:rsid w:val="00E653E1"/>
    <w:rsid w:val="00E6598B"/>
    <w:rsid w:val="00E65E00"/>
    <w:rsid w:val="00E66027"/>
    <w:rsid w:val="00E66A33"/>
    <w:rsid w:val="00E674C0"/>
    <w:rsid w:val="00E6787B"/>
    <w:rsid w:val="00E703C1"/>
    <w:rsid w:val="00E7706B"/>
    <w:rsid w:val="00E820DD"/>
    <w:rsid w:val="00E8211C"/>
    <w:rsid w:val="00E84786"/>
    <w:rsid w:val="00E850B8"/>
    <w:rsid w:val="00E8677C"/>
    <w:rsid w:val="00E86B09"/>
    <w:rsid w:val="00E90241"/>
    <w:rsid w:val="00E90929"/>
    <w:rsid w:val="00E90FCD"/>
    <w:rsid w:val="00E91A5C"/>
    <w:rsid w:val="00E926FA"/>
    <w:rsid w:val="00E93B84"/>
    <w:rsid w:val="00E9428D"/>
    <w:rsid w:val="00E945B0"/>
    <w:rsid w:val="00E9585B"/>
    <w:rsid w:val="00E977D4"/>
    <w:rsid w:val="00EA331F"/>
    <w:rsid w:val="00EA3C12"/>
    <w:rsid w:val="00EA41E9"/>
    <w:rsid w:val="00EA56C0"/>
    <w:rsid w:val="00EA78AD"/>
    <w:rsid w:val="00EB16E4"/>
    <w:rsid w:val="00EB1DE1"/>
    <w:rsid w:val="00EB6D94"/>
    <w:rsid w:val="00EB7AE9"/>
    <w:rsid w:val="00EC04D1"/>
    <w:rsid w:val="00EC25A8"/>
    <w:rsid w:val="00EC3373"/>
    <w:rsid w:val="00EC34EA"/>
    <w:rsid w:val="00EC37D4"/>
    <w:rsid w:val="00EC520F"/>
    <w:rsid w:val="00ED3C22"/>
    <w:rsid w:val="00ED55BB"/>
    <w:rsid w:val="00ED5AD4"/>
    <w:rsid w:val="00ED6001"/>
    <w:rsid w:val="00ED75B9"/>
    <w:rsid w:val="00EE1511"/>
    <w:rsid w:val="00EE1BDE"/>
    <w:rsid w:val="00EE1BF5"/>
    <w:rsid w:val="00EE79E1"/>
    <w:rsid w:val="00EF232A"/>
    <w:rsid w:val="00EF2F73"/>
    <w:rsid w:val="00EF3144"/>
    <w:rsid w:val="00EF33F1"/>
    <w:rsid w:val="00EF3D4D"/>
    <w:rsid w:val="00EF7CFE"/>
    <w:rsid w:val="00F00E97"/>
    <w:rsid w:val="00F0122F"/>
    <w:rsid w:val="00F02478"/>
    <w:rsid w:val="00F04EAA"/>
    <w:rsid w:val="00F04F66"/>
    <w:rsid w:val="00F054DB"/>
    <w:rsid w:val="00F055D4"/>
    <w:rsid w:val="00F06B1E"/>
    <w:rsid w:val="00F07D42"/>
    <w:rsid w:val="00F11E30"/>
    <w:rsid w:val="00F12646"/>
    <w:rsid w:val="00F12F99"/>
    <w:rsid w:val="00F134C8"/>
    <w:rsid w:val="00F140A9"/>
    <w:rsid w:val="00F16533"/>
    <w:rsid w:val="00F20055"/>
    <w:rsid w:val="00F2084D"/>
    <w:rsid w:val="00F21F37"/>
    <w:rsid w:val="00F24CF7"/>
    <w:rsid w:val="00F261D6"/>
    <w:rsid w:val="00F26C15"/>
    <w:rsid w:val="00F26C29"/>
    <w:rsid w:val="00F311B8"/>
    <w:rsid w:val="00F31F64"/>
    <w:rsid w:val="00F33217"/>
    <w:rsid w:val="00F334B0"/>
    <w:rsid w:val="00F362BE"/>
    <w:rsid w:val="00F3642D"/>
    <w:rsid w:val="00F373CC"/>
    <w:rsid w:val="00F37F27"/>
    <w:rsid w:val="00F40D64"/>
    <w:rsid w:val="00F42317"/>
    <w:rsid w:val="00F4322C"/>
    <w:rsid w:val="00F44F66"/>
    <w:rsid w:val="00F452F2"/>
    <w:rsid w:val="00F468F5"/>
    <w:rsid w:val="00F5063F"/>
    <w:rsid w:val="00F506ED"/>
    <w:rsid w:val="00F50FB7"/>
    <w:rsid w:val="00F51ACC"/>
    <w:rsid w:val="00F51DB1"/>
    <w:rsid w:val="00F5519A"/>
    <w:rsid w:val="00F55A01"/>
    <w:rsid w:val="00F57B25"/>
    <w:rsid w:val="00F60C47"/>
    <w:rsid w:val="00F61584"/>
    <w:rsid w:val="00F6205B"/>
    <w:rsid w:val="00F62A33"/>
    <w:rsid w:val="00F64CDC"/>
    <w:rsid w:val="00F64EAB"/>
    <w:rsid w:val="00F7396F"/>
    <w:rsid w:val="00F74823"/>
    <w:rsid w:val="00F757F1"/>
    <w:rsid w:val="00F7649D"/>
    <w:rsid w:val="00F8203E"/>
    <w:rsid w:val="00F8231C"/>
    <w:rsid w:val="00F8650C"/>
    <w:rsid w:val="00F90E53"/>
    <w:rsid w:val="00F9377F"/>
    <w:rsid w:val="00F94DF0"/>
    <w:rsid w:val="00F956A6"/>
    <w:rsid w:val="00F961B9"/>
    <w:rsid w:val="00FA0979"/>
    <w:rsid w:val="00FA0F57"/>
    <w:rsid w:val="00FA2BEF"/>
    <w:rsid w:val="00FA2CF4"/>
    <w:rsid w:val="00FA2D3A"/>
    <w:rsid w:val="00FA5ECA"/>
    <w:rsid w:val="00FA642E"/>
    <w:rsid w:val="00FB057B"/>
    <w:rsid w:val="00FB5415"/>
    <w:rsid w:val="00FB6FCF"/>
    <w:rsid w:val="00FB7FFB"/>
    <w:rsid w:val="00FC013E"/>
    <w:rsid w:val="00FC0860"/>
    <w:rsid w:val="00FC221D"/>
    <w:rsid w:val="00FC2752"/>
    <w:rsid w:val="00FC6F9D"/>
    <w:rsid w:val="00FC6FED"/>
    <w:rsid w:val="00FD01FC"/>
    <w:rsid w:val="00FD277C"/>
    <w:rsid w:val="00FD3016"/>
    <w:rsid w:val="00FD6B12"/>
    <w:rsid w:val="00FE03AA"/>
    <w:rsid w:val="00FE31FC"/>
    <w:rsid w:val="00FE3A5C"/>
    <w:rsid w:val="00FE65E6"/>
    <w:rsid w:val="00FF46A0"/>
    <w:rsid w:val="00FF5CF7"/>
    <w:rsid w:val="01253457"/>
    <w:rsid w:val="02FA4B77"/>
    <w:rsid w:val="033390A1"/>
    <w:rsid w:val="0395584F"/>
    <w:rsid w:val="03B46B7E"/>
    <w:rsid w:val="040D2480"/>
    <w:rsid w:val="041796AD"/>
    <w:rsid w:val="04E5C6D8"/>
    <w:rsid w:val="05151C40"/>
    <w:rsid w:val="0528C48E"/>
    <w:rsid w:val="05C9F345"/>
    <w:rsid w:val="06122D7F"/>
    <w:rsid w:val="06304B6F"/>
    <w:rsid w:val="068AD2D2"/>
    <w:rsid w:val="06DA911F"/>
    <w:rsid w:val="070A4AAA"/>
    <w:rsid w:val="07509136"/>
    <w:rsid w:val="084E295B"/>
    <w:rsid w:val="089D7FAD"/>
    <w:rsid w:val="0944E5AA"/>
    <w:rsid w:val="0AADEF97"/>
    <w:rsid w:val="0B0AAE40"/>
    <w:rsid w:val="0BABFD26"/>
    <w:rsid w:val="0C2A461D"/>
    <w:rsid w:val="0CB8B998"/>
    <w:rsid w:val="0CE45E44"/>
    <w:rsid w:val="0D819FC6"/>
    <w:rsid w:val="0F1CC06D"/>
    <w:rsid w:val="0F9E061E"/>
    <w:rsid w:val="10149EBA"/>
    <w:rsid w:val="10FBF0D8"/>
    <w:rsid w:val="1162F4BF"/>
    <w:rsid w:val="11A3999F"/>
    <w:rsid w:val="11B40B28"/>
    <w:rsid w:val="11C64F06"/>
    <w:rsid w:val="12051883"/>
    <w:rsid w:val="125E493E"/>
    <w:rsid w:val="141EA2B5"/>
    <w:rsid w:val="147EE17D"/>
    <w:rsid w:val="148E88BD"/>
    <w:rsid w:val="152994CC"/>
    <w:rsid w:val="1536FBCD"/>
    <w:rsid w:val="15D1253F"/>
    <w:rsid w:val="15D13D93"/>
    <w:rsid w:val="164B2FC8"/>
    <w:rsid w:val="1661C7B8"/>
    <w:rsid w:val="166341B5"/>
    <w:rsid w:val="16C8445A"/>
    <w:rsid w:val="16CDCF01"/>
    <w:rsid w:val="17C8CF60"/>
    <w:rsid w:val="17FD3F96"/>
    <w:rsid w:val="1A5EA678"/>
    <w:rsid w:val="1ACD624B"/>
    <w:rsid w:val="1ADD7EA2"/>
    <w:rsid w:val="1BA6F9A4"/>
    <w:rsid w:val="1BEAF641"/>
    <w:rsid w:val="1C00D69F"/>
    <w:rsid w:val="1C189669"/>
    <w:rsid w:val="1C7D8E99"/>
    <w:rsid w:val="1C871D83"/>
    <w:rsid w:val="1CBE78C8"/>
    <w:rsid w:val="1DA17849"/>
    <w:rsid w:val="205A2D23"/>
    <w:rsid w:val="21039C52"/>
    <w:rsid w:val="21501B25"/>
    <w:rsid w:val="21B2E22D"/>
    <w:rsid w:val="21BF1923"/>
    <w:rsid w:val="21C49A4D"/>
    <w:rsid w:val="22FB1179"/>
    <w:rsid w:val="23112F93"/>
    <w:rsid w:val="234C3F7E"/>
    <w:rsid w:val="239C9322"/>
    <w:rsid w:val="2426929B"/>
    <w:rsid w:val="24EFDC49"/>
    <w:rsid w:val="257A8B2C"/>
    <w:rsid w:val="2594BC67"/>
    <w:rsid w:val="261DBEED"/>
    <w:rsid w:val="264BBF6E"/>
    <w:rsid w:val="277C0E81"/>
    <w:rsid w:val="28051A09"/>
    <w:rsid w:val="286F8474"/>
    <w:rsid w:val="288E57A1"/>
    <w:rsid w:val="2AEDAF1F"/>
    <w:rsid w:val="2B2E4AF1"/>
    <w:rsid w:val="2B5AA663"/>
    <w:rsid w:val="2BBCC5C2"/>
    <w:rsid w:val="2C0AD82C"/>
    <w:rsid w:val="2C656D9D"/>
    <w:rsid w:val="2C692FE2"/>
    <w:rsid w:val="2D4A8EFA"/>
    <w:rsid w:val="2DCBBF1D"/>
    <w:rsid w:val="2E1E8C4C"/>
    <w:rsid w:val="2E2B64C4"/>
    <w:rsid w:val="2E5F0900"/>
    <w:rsid w:val="2E879D12"/>
    <w:rsid w:val="2EA1C093"/>
    <w:rsid w:val="2EF1C5CC"/>
    <w:rsid w:val="2F0CF26A"/>
    <w:rsid w:val="2FA2BBF9"/>
    <w:rsid w:val="2FB79F25"/>
    <w:rsid w:val="3051FE8C"/>
    <w:rsid w:val="3117C380"/>
    <w:rsid w:val="31C35AA6"/>
    <w:rsid w:val="323780A1"/>
    <w:rsid w:val="3337CF54"/>
    <w:rsid w:val="336A1DFD"/>
    <w:rsid w:val="339419C1"/>
    <w:rsid w:val="33F561AB"/>
    <w:rsid w:val="3468F4A9"/>
    <w:rsid w:val="35ED3021"/>
    <w:rsid w:val="3636D0E5"/>
    <w:rsid w:val="365921E1"/>
    <w:rsid w:val="3663EB0D"/>
    <w:rsid w:val="36D3696F"/>
    <w:rsid w:val="37238D41"/>
    <w:rsid w:val="38037FAD"/>
    <w:rsid w:val="38440C51"/>
    <w:rsid w:val="3876A30E"/>
    <w:rsid w:val="38AEEC19"/>
    <w:rsid w:val="3993EAAD"/>
    <w:rsid w:val="3A9A3017"/>
    <w:rsid w:val="3AF42BA9"/>
    <w:rsid w:val="3BCC0F4B"/>
    <w:rsid w:val="3D507DB7"/>
    <w:rsid w:val="3D637363"/>
    <w:rsid w:val="3D8A6F07"/>
    <w:rsid w:val="3DFB1205"/>
    <w:rsid w:val="3E9A3008"/>
    <w:rsid w:val="3ECE5FC1"/>
    <w:rsid w:val="3F1D9625"/>
    <w:rsid w:val="3FCA5A54"/>
    <w:rsid w:val="3FD9A785"/>
    <w:rsid w:val="42025F20"/>
    <w:rsid w:val="421FFD63"/>
    <w:rsid w:val="43CEF142"/>
    <w:rsid w:val="43FF5FB7"/>
    <w:rsid w:val="441F668B"/>
    <w:rsid w:val="4463C602"/>
    <w:rsid w:val="44DE3E76"/>
    <w:rsid w:val="4567422A"/>
    <w:rsid w:val="45E3CC86"/>
    <w:rsid w:val="45E7BD98"/>
    <w:rsid w:val="47F4937B"/>
    <w:rsid w:val="4822E5EF"/>
    <w:rsid w:val="4878C3E1"/>
    <w:rsid w:val="48C2E4D4"/>
    <w:rsid w:val="49EA1EB4"/>
    <w:rsid w:val="4A3AB34D"/>
    <w:rsid w:val="4B759B79"/>
    <w:rsid w:val="4B9A4393"/>
    <w:rsid w:val="4C2684F7"/>
    <w:rsid w:val="4CA9B23D"/>
    <w:rsid w:val="4D0E6152"/>
    <w:rsid w:val="4D3613F4"/>
    <w:rsid w:val="4DFB0108"/>
    <w:rsid w:val="4DFD2DE5"/>
    <w:rsid w:val="4E6CC2A8"/>
    <w:rsid w:val="4EDFE609"/>
    <w:rsid w:val="4F855EC2"/>
    <w:rsid w:val="50030F4C"/>
    <w:rsid w:val="50E94526"/>
    <w:rsid w:val="517CA1E1"/>
    <w:rsid w:val="52084432"/>
    <w:rsid w:val="5224A3EE"/>
    <w:rsid w:val="533DE359"/>
    <w:rsid w:val="53549709"/>
    <w:rsid w:val="53A731C6"/>
    <w:rsid w:val="54E2BC6C"/>
    <w:rsid w:val="55484C51"/>
    <w:rsid w:val="55B0D1C9"/>
    <w:rsid w:val="55FB2C0B"/>
    <w:rsid w:val="561C86F9"/>
    <w:rsid w:val="5681BA51"/>
    <w:rsid w:val="56A1A5E2"/>
    <w:rsid w:val="5714C943"/>
    <w:rsid w:val="574E64FD"/>
    <w:rsid w:val="58006646"/>
    <w:rsid w:val="5829D7F3"/>
    <w:rsid w:val="5855F1DF"/>
    <w:rsid w:val="5882E8CD"/>
    <w:rsid w:val="5912B404"/>
    <w:rsid w:val="5919CCA9"/>
    <w:rsid w:val="5927AD81"/>
    <w:rsid w:val="59DCA5A2"/>
    <w:rsid w:val="5A877098"/>
    <w:rsid w:val="5A8C0B12"/>
    <w:rsid w:val="5AF342EA"/>
    <w:rsid w:val="5B23A503"/>
    <w:rsid w:val="5B5F5F9B"/>
    <w:rsid w:val="5CB91C70"/>
    <w:rsid w:val="5DE62527"/>
    <w:rsid w:val="5DF1DEF9"/>
    <w:rsid w:val="5FEBADE7"/>
    <w:rsid w:val="6020FB4A"/>
    <w:rsid w:val="607698BD"/>
    <w:rsid w:val="60E286EC"/>
    <w:rsid w:val="60F09691"/>
    <w:rsid w:val="61693E05"/>
    <w:rsid w:val="624727E9"/>
    <w:rsid w:val="6320D610"/>
    <w:rsid w:val="63AD9BA5"/>
    <w:rsid w:val="63BFC803"/>
    <w:rsid w:val="642EF4EE"/>
    <w:rsid w:val="64660B05"/>
    <w:rsid w:val="64A5F124"/>
    <w:rsid w:val="64E4F0B0"/>
    <w:rsid w:val="657788E1"/>
    <w:rsid w:val="68425F36"/>
    <w:rsid w:val="684BE053"/>
    <w:rsid w:val="68EE631A"/>
    <w:rsid w:val="69CA41D0"/>
    <w:rsid w:val="6A0E2675"/>
    <w:rsid w:val="6A2126A0"/>
    <w:rsid w:val="6A2D8B20"/>
    <w:rsid w:val="6AA8530B"/>
    <w:rsid w:val="6C7679BF"/>
    <w:rsid w:val="6CC43D7B"/>
    <w:rsid w:val="6D04A519"/>
    <w:rsid w:val="6DAC7693"/>
    <w:rsid w:val="6DBD56E1"/>
    <w:rsid w:val="6F43ADF4"/>
    <w:rsid w:val="6F6E47FD"/>
    <w:rsid w:val="6F7BBF9D"/>
    <w:rsid w:val="7041F227"/>
    <w:rsid w:val="706405AD"/>
    <w:rsid w:val="70A1B4BE"/>
    <w:rsid w:val="710A185E"/>
    <w:rsid w:val="71617171"/>
    <w:rsid w:val="71674060"/>
    <w:rsid w:val="71B37ED1"/>
    <w:rsid w:val="71CCB987"/>
    <w:rsid w:val="725342CE"/>
    <w:rsid w:val="72C6679D"/>
    <w:rsid w:val="72C9CAC6"/>
    <w:rsid w:val="7343471B"/>
    <w:rsid w:val="737B3022"/>
    <w:rsid w:val="737C3991"/>
    <w:rsid w:val="73FCB434"/>
    <w:rsid w:val="745CB182"/>
    <w:rsid w:val="74C2B85A"/>
    <w:rsid w:val="74D52DB4"/>
    <w:rsid w:val="750DDB66"/>
    <w:rsid w:val="752ED3A8"/>
    <w:rsid w:val="756CFC6A"/>
    <w:rsid w:val="75E5A585"/>
    <w:rsid w:val="75F5C345"/>
    <w:rsid w:val="762E61D4"/>
    <w:rsid w:val="765B2FB7"/>
    <w:rsid w:val="76E0A6C1"/>
    <w:rsid w:val="76F7CAA9"/>
    <w:rsid w:val="77EFAF09"/>
    <w:rsid w:val="7824BC38"/>
    <w:rsid w:val="78FAB315"/>
    <w:rsid w:val="7A332831"/>
    <w:rsid w:val="7A5D5894"/>
    <w:rsid w:val="7AA265AE"/>
    <w:rsid w:val="7B507F10"/>
    <w:rsid w:val="7B66FF15"/>
    <w:rsid w:val="7B8071EA"/>
    <w:rsid w:val="7C9C7E71"/>
    <w:rsid w:val="7CB3DD93"/>
    <w:rsid w:val="7CB5A3FB"/>
    <w:rsid w:val="7D1229B6"/>
    <w:rsid w:val="7D3D0128"/>
    <w:rsid w:val="7D8837BE"/>
    <w:rsid w:val="7DA76DB5"/>
    <w:rsid w:val="7DCE2438"/>
    <w:rsid w:val="7E171CCF"/>
    <w:rsid w:val="7E589799"/>
    <w:rsid w:val="7E906F97"/>
    <w:rsid w:val="7ED60AFE"/>
    <w:rsid w:val="7EEA9982"/>
    <w:rsid w:val="7F233CD5"/>
    <w:rsid w:val="7FDAD5F7"/>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4EE12"/>
  <w15:chartTrackingRefBased/>
  <w15:docId w15:val="{EE9ACC82-96A7-43FD-B917-6E56BF8F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96562E"/>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aliases w:val="H1 Numb"/>
    <w:basedOn w:val="Normal"/>
    <w:next w:val="BodyText"/>
    <w:link w:val="Heading1Char"/>
    <w:uiPriority w:val="1"/>
    <w:qFormat/>
    <w:rsid w:val="00A21C4E"/>
    <w:pPr>
      <w:keepNext/>
      <w:pageBreakBefore/>
      <w:numPr>
        <w:numId w:val="15"/>
      </w:numPr>
      <w:spacing w:before="120"/>
      <w:outlineLvl w:val="0"/>
    </w:pPr>
    <w:rPr>
      <w:rFonts w:eastAsia="Times New Roman"/>
      <w:b/>
      <w:bCs/>
      <w:color w:val="2C5A77"/>
      <w:sz w:val="40"/>
      <w:szCs w:val="28"/>
      <w:lang w:eastAsia="en-GB"/>
    </w:rPr>
  </w:style>
  <w:style w:type="paragraph" w:styleId="Heading2">
    <w:name w:val="heading 2"/>
    <w:aliases w:val="H2 Numb"/>
    <w:basedOn w:val="Normal"/>
    <w:next w:val="BodyText"/>
    <w:link w:val="Heading2Char"/>
    <w:uiPriority w:val="1"/>
    <w:qFormat/>
    <w:rsid w:val="00A21C4E"/>
    <w:pPr>
      <w:keepNext/>
      <w:keepLines/>
      <w:numPr>
        <w:ilvl w:val="1"/>
        <w:numId w:val="15"/>
      </w:numPr>
      <w:autoSpaceDE/>
      <w:autoSpaceDN/>
      <w:adjustRightInd/>
      <w:spacing w:before="240" w:after="40"/>
      <w:jc w:val="left"/>
      <w:outlineLvl w:val="1"/>
    </w:pPr>
    <w:rPr>
      <w:rFonts w:eastAsia="Times New Roman"/>
      <w:b/>
      <w:bCs/>
      <w:sz w:val="32"/>
      <w:szCs w:val="26"/>
      <w:lang w:eastAsia="en-GB"/>
    </w:rPr>
  </w:style>
  <w:style w:type="paragraph" w:styleId="Heading3">
    <w:name w:val="heading 3"/>
    <w:aliases w:val="H3 Numb"/>
    <w:basedOn w:val="Normal"/>
    <w:next w:val="BodyText"/>
    <w:link w:val="Heading3Char"/>
    <w:uiPriority w:val="1"/>
    <w:qFormat/>
    <w:rsid w:val="00A21C4E"/>
    <w:pPr>
      <w:keepNext/>
      <w:keepLines/>
      <w:numPr>
        <w:ilvl w:val="2"/>
        <w:numId w:val="15"/>
      </w:numPr>
      <w:autoSpaceDE/>
      <w:autoSpaceDN/>
      <w:adjustRightInd/>
      <w:spacing w:before="240" w:after="40"/>
      <w:jc w:val="left"/>
      <w:outlineLvl w:val="2"/>
    </w:pPr>
    <w:rPr>
      <w:rFonts w:eastAsia="Times New Roman" w:cs="Times New Roman"/>
      <w:b/>
      <w:bCs/>
      <w:i/>
      <w:color w:val="auto"/>
      <w:sz w:val="28"/>
      <w:szCs w:val="28"/>
    </w:rPr>
  </w:style>
  <w:style w:type="paragraph" w:styleId="Heading4">
    <w:name w:val="heading 4"/>
    <w:basedOn w:val="Normal"/>
    <w:next w:val="Normal"/>
    <w:link w:val="Heading4Char"/>
    <w:rsid w:val="008C3748"/>
    <w:pPr>
      <w:keepNext/>
      <w:numPr>
        <w:ilvl w:val="3"/>
        <w:numId w:val="15"/>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numPr>
        <w:ilvl w:val="4"/>
        <w:numId w:val="15"/>
      </w:num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numPr>
        <w:ilvl w:val="5"/>
        <w:numId w:val="15"/>
      </w:numPr>
      <w:shd w:val="pct10" w:color="auto" w:fill="auto"/>
      <w:autoSpaceDE/>
      <w:autoSpaceDN/>
      <w:adjustRightInd/>
      <w:spacing w:after="0" w:line="360" w:lineRule="auto"/>
      <w:ind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numPr>
        <w:ilvl w:val="6"/>
        <w:numId w:val="15"/>
      </w:numPr>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numPr>
        <w:ilvl w:val="7"/>
        <w:numId w:val="15"/>
      </w:num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numPr>
        <w:ilvl w:val="8"/>
        <w:numId w:val="15"/>
      </w:numPr>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Numb Char"/>
    <w:link w:val="Heading1"/>
    <w:uiPriority w:val="1"/>
    <w:rsid w:val="00A21C4E"/>
    <w:rPr>
      <w:rFonts w:eastAsia="Times New Roman" w:cs="Helvetica-Light"/>
      <w:b/>
      <w:bCs/>
      <w:color w:val="2C5A77"/>
      <w:sz w:val="40"/>
      <w:szCs w:val="28"/>
    </w:rPr>
  </w:style>
  <w:style w:type="character" w:customStyle="1" w:styleId="Heading2Char">
    <w:name w:val="Heading 2 Char"/>
    <w:aliases w:val="H2 Numb Char"/>
    <w:link w:val="Heading2"/>
    <w:uiPriority w:val="1"/>
    <w:rsid w:val="00A21C4E"/>
    <w:rPr>
      <w:rFonts w:eastAsia="Times New Roman" w:cs="Helvetica-Light"/>
      <w:b/>
      <w:bCs/>
      <w:color w:val="000000"/>
      <w:sz w:val="32"/>
      <w:szCs w:val="26"/>
    </w:rPr>
  </w:style>
  <w:style w:type="character" w:customStyle="1" w:styleId="Heading3Char">
    <w:name w:val="Heading 3 Char"/>
    <w:aliases w:val="H3 Numb Char"/>
    <w:link w:val="Heading3"/>
    <w:uiPriority w:val="1"/>
    <w:rsid w:val="00A21C4E"/>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hd w:val="pct10" w:color="auto" w:fill="auto"/>
    </w:rPr>
  </w:style>
  <w:style w:type="character" w:customStyle="1" w:styleId="Heading7Char">
    <w:name w:val="Heading 7 Char"/>
    <w:link w:val="Heading7"/>
    <w:semiHidden/>
    <w:rsid w:val="0001341B"/>
    <w:rPr>
      <w:rFonts w:eastAsia="Times New Roman"/>
      <w:b/>
      <w:sz w:val="24"/>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0633C8"/>
    <w:pPr>
      <w:numPr>
        <w:numId w:val="12"/>
      </w:numPr>
      <w:autoSpaceDE/>
      <w:autoSpaceDN/>
      <w:adjustRightInd/>
      <w:ind w:left="720"/>
      <w:jc w:val="left"/>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1416EF"/>
    <w:pPr>
      <w:numPr>
        <w:ilvl w:val="0"/>
        <w:numId w:val="0"/>
      </w:numPr>
      <w:ind w:left="1021" w:hanging="1021"/>
    </w:pPr>
    <w:rPr>
      <w:sz w:val="40"/>
      <w:szCs w:val="40"/>
    </w:rPr>
  </w:style>
  <w:style w:type="character" w:customStyle="1" w:styleId="Title2Char">
    <w:name w:val="Title 2 Char"/>
    <w:link w:val="Title2"/>
    <w:uiPriority w:val="1"/>
    <w:rsid w:val="001416EF"/>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rsid w:val="00AB4059"/>
    <w:pPr>
      <w:numPr>
        <w:numId w:val="13"/>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rsid w:val="003350AF"/>
    <w:pPr>
      <w:numPr>
        <w:numId w:val="14"/>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qFormat/>
    <w:rsid w:val="000633C8"/>
  </w:style>
  <w:style w:type="character" w:customStyle="1" w:styleId="BodyTextChar">
    <w:name w:val="Body Text Char"/>
    <w:link w:val="BodyText"/>
    <w:rsid w:val="000633C8"/>
    <w:rPr>
      <w:rFonts w:eastAsia="Calibri" w:cs="Helvetica-Light"/>
      <w:color w:val="000000"/>
      <w:sz w:val="24"/>
      <w:szCs w:val="24"/>
      <w:lang w:eastAsia="en-US"/>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customStyle="1" w:styleId="Tableheading">
    <w:name w:val="Table heading"/>
    <w:basedOn w:val="Bullet"/>
    <w:qFormat/>
    <w:rsid w:val="0096562E"/>
    <w:pPr>
      <w:keepNext/>
      <w:numPr>
        <w:numId w:val="0"/>
      </w:numPr>
    </w:pPr>
    <w:rPr>
      <w:b/>
      <w:bCs/>
      <w:sz w:val="28"/>
      <w:szCs w:val="28"/>
    </w:rPr>
  </w:style>
  <w:style w:type="paragraph" w:customStyle="1" w:styleId="Figurecaption">
    <w:name w:val="Figure caption"/>
    <w:basedOn w:val="Bullet"/>
    <w:qFormat/>
    <w:rsid w:val="003B7520"/>
    <w:pPr>
      <w:numPr>
        <w:numId w:val="0"/>
      </w:numPr>
    </w:pPr>
    <w:rPr>
      <w:i/>
      <w:iCs/>
    </w:rPr>
  </w:style>
  <w:style w:type="paragraph" w:customStyle="1" w:styleId="H1NoNumb">
    <w:name w:val="H1 No Numb"/>
    <w:basedOn w:val="Heading1"/>
    <w:next w:val="BodyText"/>
    <w:link w:val="H1NoNumbChar"/>
    <w:qFormat/>
    <w:rsid w:val="00A21C4E"/>
    <w:pPr>
      <w:numPr>
        <w:numId w:val="0"/>
      </w:numPr>
    </w:pPr>
  </w:style>
  <w:style w:type="character" w:customStyle="1" w:styleId="H1NoNumbChar">
    <w:name w:val="H1 No Numb Char"/>
    <w:link w:val="H1NoNumb"/>
    <w:rsid w:val="00A21C4E"/>
    <w:rPr>
      <w:rFonts w:eastAsia="Times New Roman" w:cs="Helvetica-Light"/>
      <w:b/>
      <w:bCs/>
      <w:color w:val="2C5A77"/>
      <w:sz w:val="40"/>
      <w:szCs w:val="28"/>
    </w:rPr>
  </w:style>
  <w:style w:type="paragraph" w:customStyle="1" w:styleId="H2NoNumb">
    <w:name w:val="H2 No Numb"/>
    <w:basedOn w:val="Heading2"/>
    <w:next w:val="BodyText"/>
    <w:link w:val="H2NoNumbChar"/>
    <w:qFormat/>
    <w:rsid w:val="00A21C4E"/>
    <w:pPr>
      <w:numPr>
        <w:ilvl w:val="0"/>
        <w:numId w:val="0"/>
      </w:numPr>
    </w:pPr>
  </w:style>
  <w:style w:type="character" w:customStyle="1" w:styleId="H2NoNumbChar">
    <w:name w:val="H2 No Numb Char"/>
    <w:link w:val="H2NoNumb"/>
    <w:rsid w:val="00A21C4E"/>
    <w:rPr>
      <w:rFonts w:eastAsia="Times New Roman" w:cs="Helvetica-Light"/>
      <w:b/>
      <w:bCs/>
      <w:color w:val="000000"/>
      <w:sz w:val="32"/>
      <w:szCs w:val="26"/>
    </w:rPr>
  </w:style>
  <w:style w:type="paragraph" w:customStyle="1" w:styleId="H3NoNumb">
    <w:name w:val="H3 No Numb"/>
    <w:basedOn w:val="Heading3"/>
    <w:next w:val="BodyText"/>
    <w:link w:val="H3NoNumbChar"/>
    <w:qFormat/>
    <w:rsid w:val="00A21C4E"/>
    <w:pPr>
      <w:numPr>
        <w:ilvl w:val="0"/>
        <w:numId w:val="0"/>
      </w:numPr>
    </w:pPr>
  </w:style>
  <w:style w:type="character" w:customStyle="1" w:styleId="H3NoNumbChar">
    <w:name w:val="H3 No Numb Char"/>
    <w:link w:val="H3NoNumb"/>
    <w:rsid w:val="00A21C4E"/>
    <w:rPr>
      <w:rFonts w:eastAsia="Times New Roman"/>
      <w:b/>
      <w:bCs/>
      <w:i/>
      <w:sz w:val="28"/>
      <w:szCs w:val="28"/>
      <w:lang w:eastAsia="en-US"/>
    </w:rPr>
  </w:style>
  <w:style w:type="character" w:styleId="UnresolvedMention">
    <w:name w:val="Unresolved Mention"/>
    <w:uiPriority w:val="99"/>
    <w:semiHidden/>
    <w:unhideWhenUsed/>
    <w:rsid w:val="00CE7E1A"/>
    <w:rPr>
      <w:color w:val="605E5C"/>
      <w:shd w:val="clear" w:color="auto" w:fill="E1DFDD"/>
    </w:rPr>
  </w:style>
  <w:style w:type="character" w:customStyle="1" w:styleId="normaltextrun">
    <w:name w:val="normaltextrun"/>
    <w:basedOn w:val="DefaultParagraphFont"/>
    <w:rsid w:val="00E51367"/>
  </w:style>
  <w:style w:type="paragraph" w:customStyle="1" w:styleId="Header1-DT">
    <w:name w:val="Header1 - DT"/>
    <w:basedOn w:val="Normal"/>
    <w:link w:val="Header1-DTChar"/>
    <w:qFormat/>
    <w:rsid w:val="00294FC8"/>
    <w:pPr>
      <w:numPr>
        <w:ilvl w:val="1"/>
        <w:numId w:val="17"/>
      </w:numPr>
      <w:autoSpaceDE/>
      <w:autoSpaceDN/>
      <w:adjustRightInd/>
      <w:spacing w:after="160" w:line="259" w:lineRule="auto"/>
    </w:pPr>
    <w:rPr>
      <w:rFonts w:eastAsiaTheme="minorHAnsi" w:cs="Arial"/>
      <w:b/>
      <w:bCs/>
      <w:color w:val="auto"/>
    </w:rPr>
  </w:style>
  <w:style w:type="character" w:customStyle="1" w:styleId="Header1-DTChar">
    <w:name w:val="Header1 - DT Char"/>
    <w:basedOn w:val="DefaultParagraphFont"/>
    <w:link w:val="Header1-DT"/>
    <w:rsid w:val="00294FC8"/>
    <w:rPr>
      <w:rFonts w:eastAsiaTheme="minorHAnsi" w:cs="Arial"/>
      <w:b/>
      <w:bCs/>
      <w:sz w:val="24"/>
      <w:szCs w:val="24"/>
      <w:lang w:eastAsia="en-US"/>
    </w:rPr>
  </w:style>
  <w:style w:type="paragraph" w:customStyle="1" w:styleId="paragraph">
    <w:name w:val="paragraph"/>
    <w:basedOn w:val="Normal"/>
    <w:rsid w:val="00A62E26"/>
    <w:pPr>
      <w:autoSpaceDE/>
      <w:autoSpaceDN/>
      <w:adjustRightInd/>
      <w:spacing w:before="100" w:beforeAutospacing="1" w:after="100" w:afterAutospacing="1"/>
      <w:jc w:val="left"/>
    </w:pPr>
    <w:rPr>
      <w:rFonts w:ascii="Times New Roman" w:eastAsia="Times New Roman" w:hAnsi="Times New Roman" w:cs="Times New Roman"/>
      <w:color w:val="auto"/>
      <w:lang w:eastAsia="en-GB"/>
    </w:rPr>
  </w:style>
  <w:style w:type="character" w:customStyle="1" w:styleId="eop">
    <w:name w:val="eop"/>
    <w:basedOn w:val="DefaultParagraphFont"/>
    <w:rsid w:val="00A62E26"/>
  </w:style>
  <w:style w:type="character" w:styleId="CommentReference">
    <w:name w:val="annotation reference"/>
    <w:basedOn w:val="DefaultParagraphFont"/>
    <w:uiPriority w:val="99"/>
    <w:rsid w:val="00FE3A5C"/>
    <w:rPr>
      <w:sz w:val="16"/>
      <w:szCs w:val="16"/>
    </w:rPr>
  </w:style>
  <w:style w:type="paragraph" w:styleId="CommentSubject">
    <w:name w:val="annotation subject"/>
    <w:basedOn w:val="CommentText"/>
    <w:next w:val="CommentText"/>
    <w:link w:val="CommentSubjectChar"/>
    <w:semiHidden/>
    <w:unhideWhenUsed/>
    <w:rsid w:val="00FE3A5C"/>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FE3A5C"/>
    <w:rPr>
      <w:rFonts w:eastAsia="Calibri" w:cs="Helvetica-Light"/>
      <w:b/>
      <w:bCs/>
      <w:color w:val="000000"/>
      <w:sz w:val="20"/>
      <w:szCs w:val="20"/>
      <w:lang w:eastAsia="en-US"/>
    </w:rPr>
  </w:style>
  <w:style w:type="paragraph" w:customStyle="1" w:styleId="Sectionheader1">
    <w:name w:val="Section header 1"/>
    <w:basedOn w:val="ListParagraph"/>
    <w:link w:val="Sectionheader1Char"/>
    <w:qFormat/>
    <w:rsid w:val="00240A3F"/>
    <w:pPr>
      <w:numPr>
        <w:numId w:val="27"/>
      </w:numPr>
      <w:autoSpaceDE/>
      <w:autoSpaceDN/>
      <w:adjustRightInd/>
      <w:spacing w:after="160" w:line="259" w:lineRule="auto"/>
    </w:pPr>
    <w:rPr>
      <w:rFonts w:eastAsiaTheme="minorHAnsi" w:cs="Arial"/>
      <w:b/>
      <w:bCs/>
      <w:color w:val="auto"/>
      <w:sz w:val="28"/>
      <w:szCs w:val="28"/>
    </w:rPr>
  </w:style>
  <w:style w:type="character" w:customStyle="1" w:styleId="Sectionheader1Char">
    <w:name w:val="Section header 1 Char"/>
    <w:basedOn w:val="DefaultParagraphFont"/>
    <w:link w:val="Sectionheader1"/>
    <w:rsid w:val="00240A3F"/>
    <w:rPr>
      <w:rFonts w:eastAsiaTheme="minorHAnsi" w:cs="Arial"/>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1762">
      <w:bodyDiv w:val="1"/>
      <w:marLeft w:val="0"/>
      <w:marRight w:val="0"/>
      <w:marTop w:val="0"/>
      <w:marBottom w:val="0"/>
      <w:divBdr>
        <w:top w:val="none" w:sz="0" w:space="0" w:color="auto"/>
        <w:left w:val="none" w:sz="0" w:space="0" w:color="auto"/>
        <w:bottom w:val="none" w:sz="0" w:space="0" w:color="auto"/>
        <w:right w:val="none" w:sz="0" w:space="0" w:color="auto"/>
      </w:divBdr>
      <w:divsChild>
        <w:div w:id="382483323">
          <w:marLeft w:val="0"/>
          <w:marRight w:val="0"/>
          <w:marTop w:val="0"/>
          <w:marBottom w:val="0"/>
          <w:divBdr>
            <w:top w:val="none" w:sz="0" w:space="0" w:color="auto"/>
            <w:left w:val="none" w:sz="0" w:space="0" w:color="auto"/>
            <w:bottom w:val="none" w:sz="0" w:space="0" w:color="auto"/>
            <w:right w:val="none" w:sz="0" w:space="0" w:color="auto"/>
          </w:divBdr>
        </w:div>
        <w:div w:id="604195016">
          <w:marLeft w:val="0"/>
          <w:marRight w:val="0"/>
          <w:marTop w:val="0"/>
          <w:marBottom w:val="0"/>
          <w:divBdr>
            <w:top w:val="none" w:sz="0" w:space="0" w:color="auto"/>
            <w:left w:val="none" w:sz="0" w:space="0" w:color="auto"/>
            <w:bottom w:val="none" w:sz="0" w:space="0" w:color="auto"/>
            <w:right w:val="none" w:sz="0" w:space="0" w:color="auto"/>
          </w:divBdr>
        </w:div>
        <w:div w:id="692344077">
          <w:marLeft w:val="0"/>
          <w:marRight w:val="0"/>
          <w:marTop w:val="0"/>
          <w:marBottom w:val="0"/>
          <w:divBdr>
            <w:top w:val="none" w:sz="0" w:space="0" w:color="auto"/>
            <w:left w:val="none" w:sz="0" w:space="0" w:color="auto"/>
            <w:bottom w:val="none" w:sz="0" w:space="0" w:color="auto"/>
            <w:right w:val="none" w:sz="0" w:space="0" w:color="auto"/>
          </w:divBdr>
        </w:div>
        <w:div w:id="917137269">
          <w:marLeft w:val="0"/>
          <w:marRight w:val="0"/>
          <w:marTop w:val="0"/>
          <w:marBottom w:val="0"/>
          <w:divBdr>
            <w:top w:val="none" w:sz="0" w:space="0" w:color="auto"/>
            <w:left w:val="none" w:sz="0" w:space="0" w:color="auto"/>
            <w:bottom w:val="none" w:sz="0" w:space="0" w:color="auto"/>
            <w:right w:val="none" w:sz="0" w:space="0" w:color="auto"/>
          </w:divBdr>
        </w:div>
        <w:div w:id="1176848431">
          <w:marLeft w:val="0"/>
          <w:marRight w:val="0"/>
          <w:marTop w:val="0"/>
          <w:marBottom w:val="0"/>
          <w:divBdr>
            <w:top w:val="none" w:sz="0" w:space="0" w:color="auto"/>
            <w:left w:val="none" w:sz="0" w:space="0" w:color="auto"/>
            <w:bottom w:val="none" w:sz="0" w:space="0" w:color="auto"/>
            <w:right w:val="none" w:sz="0" w:space="0" w:color="auto"/>
          </w:divBdr>
        </w:div>
        <w:div w:id="1183712437">
          <w:marLeft w:val="0"/>
          <w:marRight w:val="0"/>
          <w:marTop w:val="0"/>
          <w:marBottom w:val="0"/>
          <w:divBdr>
            <w:top w:val="none" w:sz="0" w:space="0" w:color="auto"/>
            <w:left w:val="none" w:sz="0" w:space="0" w:color="auto"/>
            <w:bottom w:val="none" w:sz="0" w:space="0" w:color="auto"/>
            <w:right w:val="none" w:sz="0" w:space="0" w:color="auto"/>
          </w:divBdr>
        </w:div>
        <w:div w:id="1696808568">
          <w:marLeft w:val="0"/>
          <w:marRight w:val="0"/>
          <w:marTop w:val="0"/>
          <w:marBottom w:val="0"/>
          <w:divBdr>
            <w:top w:val="none" w:sz="0" w:space="0" w:color="auto"/>
            <w:left w:val="none" w:sz="0" w:space="0" w:color="auto"/>
            <w:bottom w:val="none" w:sz="0" w:space="0" w:color="auto"/>
            <w:right w:val="none" w:sz="0" w:space="0" w:color="auto"/>
          </w:divBdr>
        </w:div>
        <w:div w:id="1845893435">
          <w:marLeft w:val="0"/>
          <w:marRight w:val="0"/>
          <w:marTop w:val="0"/>
          <w:marBottom w:val="0"/>
          <w:divBdr>
            <w:top w:val="none" w:sz="0" w:space="0" w:color="auto"/>
            <w:left w:val="none" w:sz="0" w:space="0" w:color="auto"/>
            <w:bottom w:val="none" w:sz="0" w:space="0" w:color="auto"/>
            <w:right w:val="none" w:sz="0" w:space="0" w:color="auto"/>
          </w:divBdr>
        </w:div>
        <w:div w:id="1878736717">
          <w:marLeft w:val="0"/>
          <w:marRight w:val="0"/>
          <w:marTop w:val="0"/>
          <w:marBottom w:val="0"/>
          <w:divBdr>
            <w:top w:val="none" w:sz="0" w:space="0" w:color="auto"/>
            <w:left w:val="none" w:sz="0" w:space="0" w:color="auto"/>
            <w:bottom w:val="none" w:sz="0" w:space="0" w:color="auto"/>
            <w:right w:val="none" w:sz="0" w:space="0" w:color="auto"/>
          </w:divBdr>
        </w:div>
      </w:divsChild>
    </w:div>
    <w:div w:id="51775335">
      <w:bodyDiv w:val="1"/>
      <w:marLeft w:val="0"/>
      <w:marRight w:val="0"/>
      <w:marTop w:val="0"/>
      <w:marBottom w:val="0"/>
      <w:divBdr>
        <w:top w:val="none" w:sz="0" w:space="0" w:color="auto"/>
        <w:left w:val="none" w:sz="0" w:space="0" w:color="auto"/>
        <w:bottom w:val="none" w:sz="0" w:space="0" w:color="auto"/>
        <w:right w:val="none" w:sz="0" w:space="0" w:color="auto"/>
      </w:divBdr>
      <w:divsChild>
        <w:div w:id="123937908">
          <w:marLeft w:val="0"/>
          <w:marRight w:val="0"/>
          <w:marTop w:val="0"/>
          <w:marBottom w:val="0"/>
          <w:divBdr>
            <w:top w:val="none" w:sz="0" w:space="0" w:color="auto"/>
            <w:left w:val="none" w:sz="0" w:space="0" w:color="auto"/>
            <w:bottom w:val="none" w:sz="0" w:space="0" w:color="auto"/>
            <w:right w:val="none" w:sz="0" w:space="0" w:color="auto"/>
          </w:divBdr>
        </w:div>
        <w:div w:id="609121617">
          <w:marLeft w:val="0"/>
          <w:marRight w:val="0"/>
          <w:marTop w:val="0"/>
          <w:marBottom w:val="0"/>
          <w:divBdr>
            <w:top w:val="none" w:sz="0" w:space="0" w:color="auto"/>
            <w:left w:val="none" w:sz="0" w:space="0" w:color="auto"/>
            <w:bottom w:val="none" w:sz="0" w:space="0" w:color="auto"/>
            <w:right w:val="none" w:sz="0" w:space="0" w:color="auto"/>
          </w:divBdr>
        </w:div>
        <w:div w:id="1020934657">
          <w:marLeft w:val="0"/>
          <w:marRight w:val="0"/>
          <w:marTop w:val="0"/>
          <w:marBottom w:val="0"/>
          <w:divBdr>
            <w:top w:val="none" w:sz="0" w:space="0" w:color="auto"/>
            <w:left w:val="none" w:sz="0" w:space="0" w:color="auto"/>
            <w:bottom w:val="none" w:sz="0" w:space="0" w:color="auto"/>
            <w:right w:val="none" w:sz="0" w:space="0" w:color="auto"/>
          </w:divBdr>
        </w:div>
        <w:div w:id="1565411494">
          <w:marLeft w:val="0"/>
          <w:marRight w:val="0"/>
          <w:marTop w:val="0"/>
          <w:marBottom w:val="0"/>
          <w:divBdr>
            <w:top w:val="none" w:sz="0" w:space="0" w:color="auto"/>
            <w:left w:val="none" w:sz="0" w:space="0" w:color="auto"/>
            <w:bottom w:val="none" w:sz="0" w:space="0" w:color="auto"/>
            <w:right w:val="none" w:sz="0" w:space="0" w:color="auto"/>
          </w:divBdr>
        </w:div>
        <w:div w:id="1626889836">
          <w:marLeft w:val="0"/>
          <w:marRight w:val="0"/>
          <w:marTop w:val="0"/>
          <w:marBottom w:val="0"/>
          <w:divBdr>
            <w:top w:val="none" w:sz="0" w:space="0" w:color="auto"/>
            <w:left w:val="none" w:sz="0" w:space="0" w:color="auto"/>
            <w:bottom w:val="none" w:sz="0" w:space="0" w:color="auto"/>
            <w:right w:val="none" w:sz="0" w:space="0" w:color="auto"/>
          </w:divBdr>
        </w:div>
      </w:divsChild>
    </w:div>
    <w:div w:id="384371985">
      <w:bodyDiv w:val="1"/>
      <w:marLeft w:val="0"/>
      <w:marRight w:val="0"/>
      <w:marTop w:val="0"/>
      <w:marBottom w:val="0"/>
      <w:divBdr>
        <w:top w:val="none" w:sz="0" w:space="0" w:color="auto"/>
        <w:left w:val="none" w:sz="0" w:space="0" w:color="auto"/>
        <w:bottom w:val="none" w:sz="0" w:space="0" w:color="auto"/>
        <w:right w:val="none" w:sz="0" w:space="0" w:color="auto"/>
      </w:divBdr>
    </w:div>
    <w:div w:id="401831758">
      <w:bodyDiv w:val="1"/>
      <w:marLeft w:val="0"/>
      <w:marRight w:val="0"/>
      <w:marTop w:val="0"/>
      <w:marBottom w:val="0"/>
      <w:divBdr>
        <w:top w:val="none" w:sz="0" w:space="0" w:color="auto"/>
        <w:left w:val="none" w:sz="0" w:space="0" w:color="auto"/>
        <w:bottom w:val="none" w:sz="0" w:space="0" w:color="auto"/>
        <w:right w:val="none" w:sz="0" w:space="0" w:color="auto"/>
      </w:divBdr>
      <w:divsChild>
        <w:div w:id="388382225">
          <w:marLeft w:val="0"/>
          <w:marRight w:val="0"/>
          <w:marTop w:val="0"/>
          <w:marBottom w:val="0"/>
          <w:divBdr>
            <w:top w:val="none" w:sz="0" w:space="0" w:color="auto"/>
            <w:left w:val="none" w:sz="0" w:space="0" w:color="auto"/>
            <w:bottom w:val="none" w:sz="0" w:space="0" w:color="auto"/>
            <w:right w:val="none" w:sz="0" w:space="0" w:color="auto"/>
          </w:divBdr>
        </w:div>
        <w:div w:id="833691484">
          <w:marLeft w:val="0"/>
          <w:marRight w:val="0"/>
          <w:marTop w:val="0"/>
          <w:marBottom w:val="0"/>
          <w:divBdr>
            <w:top w:val="none" w:sz="0" w:space="0" w:color="auto"/>
            <w:left w:val="none" w:sz="0" w:space="0" w:color="auto"/>
            <w:bottom w:val="none" w:sz="0" w:space="0" w:color="auto"/>
            <w:right w:val="none" w:sz="0" w:space="0" w:color="auto"/>
          </w:divBdr>
        </w:div>
        <w:div w:id="1846895894">
          <w:marLeft w:val="0"/>
          <w:marRight w:val="0"/>
          <w:marTop w:val="0"/>
          <w:marBottom w:val="0"/>
          <w:divBdr>
            <w:top w:val="none" w:sz="0" w:space="0" w:color="auto"/>
            <w:left w:val="none" w:sz="0" w:space="0" w:color="auto"/>
            <w:bottom w:val="none" w:sz="0" w:space="0" w:color="auto"/>
            <w:right w:val="none" w:sz="0" w:space="0" w:color="auto"/>
          </w:divBdr>
        </w:div>
      </w:divsChild>
    </w:div>
    <w:div w:id="765922605">
      <w:bodyDiv w:val="1"/>
      <w:marLeft w:val="0"/>
      <w:marRight w:val="0"/>
      <w:marTop w:val="0"/>
      <w:marBottom w:val="0"/>
      <w:divBdr>
        <w:top w:val="none" w:sz="0" w:space="0" w:color="auto"/>
        <w:left w:val="none" w:sz="0" w:space="0" w:color="auto"/>
        <w:bottom w:val="none" w:sz="0" w:space="0" w:color="auto"/>
        <w:right w:val="none" w:sz="0" w:space="0" w:color="auto"/>
      </w:divBdr>
    </w:div>
    <w:div w:id="795609223">
      <w:bodyDiv w:val="1"/>
      <w:marLeft w:val="0"/>
      <w:marRight w:val="0"/>
      <w:marTop w:val="0"/>
      <w:marBottom w:val="0"/>
      <w:divBdr>
        <w:top w:val="none" w:sz="0" w:space="0" w:color="auto"/>
        <w:left w:val="none" w:sz="0" w:space="0" w:color="auto"/>
        <w:bottom w:val="none" w:sz="0" w:space="0" w:color="auto"/>
        <w:right w:val="none" w:sz="0" w:space="0" w:color="auto"/>
      </w:divBdr>
      <w:divsChild>
        <w:div w:id="8140785">
          <w:marLeft w:val="0"/>
          <w:marRight w:val="0"/>
          <w:marTop w:val="0"/>
          <w:marBottom w:val="0"/>
          <w:divBdr>
            <w:top w:val="none" w:sz="0" w:space="0" w:color="auto"/>
            <w:left w:val="none" w:sz="0" w:space="0" w:color="auto"/>
            <w:bottom w:val="none" w:sz="0" w:space="0" w:color="auto"/>
            <w:right w:val="none" w:sz="0" w:space="0" w:color="auto"/>
          </w:divBdr>
        </w:div>
        <w:div w:id="2079085517">
          <w:marLeft w:val="0"/>
          <w:marRight w:val="0"/>
          <w:marTop w:val="0"/>
          <w:marBottom w:val="0"/>
          <w:divBdr>
            <w:top w:val="none" w:sz="0" w:space="0" w:color="auto"/>
            <w:left w:val="none" w:sz="0" w:space="0" w:color="auto"/>
            <w:bottom w:val="none" w:sz="0" w:space="0" w:color="auto"/>
            <w:right w:val="none" w:sz="0" w:space="0" w:color="auto"/>
          </w:divBdr>
        </w:div>
      </w:divsChild>
    </w:div>
    <w:div w:id="906764542">
      <w:bodyDiv w:val="1"/>
      <w:marLeft w:val="0"/>
      <w:marRight w:val="0"/>
      <w:marTop w:val="0"/>
      <w:marBottom w:val="0"/>
      <w:divBdr>
        <w:top w:val="none" w:sz="0" w:space="0" w:color="auto"/>
        <w:left w:val="none" w:sz="0" w:space="0" w:color="auto"/>
        <w:bottom w:val="none" w:sz="0" w:space="0" w:color="auto"/>
        <w:right w:val="none" w:sz="0" w:space="0" w:color="auto"/>
      </w:divBdr>
    </w:div>
    <w:div w:id="1003095324">
      <w:bodyDiv w:val="1"/>
      <w:marLeft w:val="0"/>
      <w:marRight w:val="0"/>
      <w:marTop w:val="0"/>
      <w:marBottom w:val="0"/>
      <w:divBdr>
        <w:top w:val="none" w:sz="0" w:space="0" w:color="auto"/>
        <w:left w:val="none" w:sz="0" w:space="0" w:color="auto"/>
        <w:bottom w:val="none" w:sz="0" w:space="0" w:color="auto"/>
        <w:right w:val="none" w:sz="0" w:space="0" w:color="auto"/>
      </w:divBdr>
      <w:divsChild>
        <w:div w:id="85464591">
          <w:marLeft w:val="0"/>
          <w:marRight w:val="0"/>
          <w:marTop w:val="0"/>
          <w:marBottom w:val="0"/>
          <w:divBdr>
            <w:top w:val="none" w:sz="0" w:space="0" w:color="auto"/>
            <w:left w:val="none" w:sz="0" w:space="0" w:color="auto"/>
            <w:bottom w:val="none" w:sz="0" w:space="0" w:color="auto"/>
            <w:right w:val="none" w:sz="0" w:space="0" w:color="auto"/>
          </w:divBdr>
        </w:div>
        <w:div w:id="1467048183">
          <w:marLeft w:val="0"/>
          <w:marRight w:val="0"/>
          <w:marTop w:val="0"/>
          <w:marBottom w:val="0"/>
          <w:divBdr>
            <w:top w:val="none" w:sz="0" w:space="0" w:color="auto"/>
            <w:left w:val="none" w:sz="0" w:space="0" w:color="auto"/>
            <w:bottom w:val="none" w:sz="0" w:space="0" w:color="auto"/>
            <w:right w:val="none" w:sz="0" w:space="0" w:color="auto"/>
          </w:divBdr>
        </w:div>
      </w:divsChild>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154295244">
      <w:bodyDiv w:val="1"/>
      <w:marLeft w:val="0"/>
      <w:marRight w:val="0"/>
      <w:marTop w:val="0"/>
      <w:marBottom w:val="0"/>
      <w:divBdr>
        <w:top w:val="none" w:sz="0" w:space="0" w:color="auto"/>
        <w:left w:val="none" w:sz="0" w:space="0" w:color="auto"/>
        <w:bottom w:val="none" w:sz="0" w:space="0" w:color="auto"/>
        <w:right w:val="none" w:sz="0" w:space="0" w:color="auto"/>
      </w:divBdr>
    </w:div>
    <w:div w:id="1292782523">
      <w:bodyDiv w:val="1"/>
      <w:marLeft w:val="0"/>
      <w:marRight w:val="0"/>
      <w:marTop w:val="0"/>
      <w:marBottom w:val="0"/>
      <w:divBdr>
        <w:top w:val="none" w:sz="0" w:space="0" w:color="auto"/>
        <w:left w:val="none" w:sz="0" w:space="0" w:color="auto"/>
        <w:bottom w:val="none" w:sz="0" w:space="0" w:color="auto"/>
        <w:right w:val="none" w:sz="0" w:space="0" w:color="auto"/>
      </w:divBdr>
      <w:divsChild>
        <w:div w:id="130708170">
          <w:marLeft w:val="0"/>
          <w:marRight w:val="0"/>
          <w:marTop w:val="0"/>
          <w:marBottom w:val="0"/>
          <w:divBdr>
            <w:top w:val="none" w:sz="0" w:space="0" w:color="auto"/>
            <w:left w:val="none" w:sz="0" w:space="0" w:color="auto"/>
            <w:bottom w:val="none" w:sz="0" w:space="0" w:color="auto"/>
            <w:right w:val="none" w:sz="0" w:space="0" w:color="auto"/>
          </w:divBdr>
        </w:div>
        <w:div w:id="466824841">
          <w:marLeft w:val="0"/>
          <w:marRight w:val="0"/>
          <w:marTop w:val="0"/>
          <w:marBottom w:val="0"/>
          <w:divBdr>
            <w:top w:val="none" w:sz="0" w:space="0" w:color="auto"/>
            <w:left w:val="none" w:sz="0" w:space="0" w:color="auto"/>
            <w:bottom w:val="none" w:sz="0" w:space="0" w:color="auto"/>
            <w:right w:val="none" w:sz="0" w:space="0" w:color="auto"/>
          </w:divBdr>
        </w:div>
        <w:div w:id="510990287">
          <w:marLeft w:val="0"/>
          <w:marRight w:val="0"/>
          <w:marTop w:val="0"/>
          <w:marBottom w:val="0"/>
          <w:divBdr>
            <w:top w:val="none" w:sz="0" w:space="0" w:color="auto"/>
            <w:left w:val="none" w:sz="0" w:space="0" w:color="auto"/>
            <w:bottom w:val="none" w:sz="0" w:space="0" w:color="auto"/>
            <w:right w:val="none" w:sz="0" w:space="0" w:color="auto"/>
          </w:divBdr>
        </w:div>
        <w:div w:id="571820687">
          <w:marLeft w:val="0"/>
          <w:marRight w:val="0"/>
          <w:marTop w:val="0"/>
          <w:marBottom w:val="0"/>
          <w:divBdr>
            <w:top w:val="none" w:sz="0" w:space="0" w:color="auto"/>
            <w:left w:val="none" w:sz="0" w:space="0" w:color="auto"/>
            <w:bottom w:val="none" w:sz="0" w:space="0" w:color="auto"/>
            <w:right w:val="none" w:sz="0" w:space="0" w:color="auto"/>
          </w:divBdr>
        </w:div>
        <w:div w:id="1138229780">
          <w:marLeft w:val="0"/>
          <w:marRight w:val="0"/>
          <w:marTop w:val="0"/>
          <w:marBottom w:val="0"/>
          <w:divBdr>
            <w:top w:val="none" w:sz="0" w:space="0" w:color="auto"/>
            <w:left w:val="none" w:sz="0" w:space="0" w:color="auto"/>
            <w:bottom w:val="none" w:sz="0" w:space="0" w:color="auto"/>
            <w:right w:val="none" w:sz="0" w:space="0" w:color="auto"/>
          </w:divBdr>
        </w:div>
        <w:div w:id="1159080871">
          <w:marLeft w:val="0"/>
          <w:marRight w:val="0"/>
          <w:marTop w:val="0"/>
          <w:marBottom w:val="0"/>
          <w:divBdr>
            <w:top w:val="none" w:sz="0" w:space="0" w:color="auto"/>
            <w:left w:val="none" w:sz="0" w:space="0" w:color="auto"/>
            <w:bottom w:val="none" w:sz="0" w:space="0" w:color="auto"/>
            <w:right w:val="none" w:sz="0" w:space="0" w:color="auto"/>
          </w:divBdr>
        </w:div>
        <w:div w:id="1525049075">
          <w:marLeft w:val="0"/>
          <w:marRight w:val="0"/>
          <w:marTop w:val="0"/>
          <w:marBottom w:val="0"/>
          <w:divBdr>
            <w:top w:val="none" w:sz="0" w:space="0" w:color="auto"/>
            <w:left w:val="none" w:sz="0" w:space="0" w:color="auto"/>
            <w:bottom w:val="none" w:sz="0" w:space="0" w:color="auto"/>
            <w:right w:val="none" w:sz="0" w:space="0" w:color="auto"/>
          </w:divBdr>
        </w:div>
        <w:div w:id="1777825958">
          <w:marLeft w:val="0"/>
          <w:marRight w:val="0"/>
          <w:marTop w:val="0"/>
          <w:marBottom w:val="0"/>
          <w:divBdr>
            <w:top w:val="none" w:sz="0" w:space="0" w:color="auto"/>
            <w:left w:val="none" w:sz="0" w:space="0" w:color="auto"/>
            <w:bottom w:val="none" w:sz="0" w:space="0" w:color="auto"/>
            <w:right w:val="none" w:sz="0" w:space="0" w:color="auto"/>
          </w:divBdr>
        </w:div>
        <w:div w:id="1836914353">
          <w:marLeft w:val="0"/>
          <w:marRight w:val="0"/>
          <w:marTop w:val="0"/>
          <w:marBottom w:val="0"/>
          <w:divBdr>
            <w:top w:val="none" w:sz="0" w:space="0" w:color="auto"/>
            <w:left w:val="none" w:sz="0" w:space="0" w:color="auto"/>
            <w:bottom w:val="none" w:sz="0" w:space="0" w:color="auto"/>
            <w:right w:val="none" w:sz="0" w:space="0" w:color="auto"/>
          </w:divBdr>
        </w:div>
        <w:div w:id="1955599094">
          <w:marLeft w:val="0"/>
          <w:marRight w:val="0"/>
          <w:marTop w:val="0"/>
          <w:marBottom w:val="0"/>
          <w:divBdr>
            <w:top w:val="none" w:sz="0" w:space="0" w:color="auto"/>
            <w:left w:val="none" w:sz="0" w:space="0" w:color="auto"/>
            <w:bottom w:val="none" w:sz="0" w:space="0" w:color="auto"/>
            <w:right w:val="none" w:sz="0" w:space="0" w:color="auto"/>
          </w:divBdr>
        </w:div>
      </w:divsChild>
    </w:div>
    <w:div w:id="1385644713">
      <w:bodyDiv w:val="1"/>
      <w:marLeft w:val="0"/>
      <w:marRight w:val="0"/>
      <w:marTop w:val="0"/>
      <w:marBottom w:val="0"/>
      <w:divBdr>
        <w:top w:val="none" w:sz="0" w:space="0" w:color="auto"/>
        <w:left w:val="none" w:sz="0" w:space="0" w:color="auto"/>
        <w:bottom w:val="none" w:sz="0" w:space="0" w:color="auto"/>
        <w:right w:val="none" w:sz="0" w:space="0" w:color="auto"/>
      </w:divBdr>
      <w:divsChild>
        <w:div w:id="135421224">
          <w:marLeft w:val="0"/>
          <w:marRight w:val="0"/>
          <w:marTop w:val="0"/>
          <w:marBottom w:val="0"/>
          <w:divBdr>
            <w:top w:val="none" w:sz="0" w:space="0" w:color="auto"/>
            <w:left w:val="none" w:sz="0" w:space="0" w:color="auto"/>
            <w:bottom w:val="none" w:sz="0" w:space="0" w:color="auto"/>
            <w:right w:val="none" w:sz="0" w:space="0" w:color="auto"/>
          </w:divBdr>
        </w:div>
        <w:div w:id="1753819318">
          <w:marLeft w:val="0"/>
          <w:marRight w:val="0"/>
          <w:marTop w:val="0"/>
          <w:marBottom w:val="0"/>
          <w:divBdr>
            <w:top w:val="none" w:sz="0" w:space="0" w:color="auto"/>
            <w:left w:val="none" w:sz="0" w:space="0" w:color="auto"/>
            <w:bottom w:val="none" w:sz="0" w:space="0" w:color="auto"/>
            <w:right w:val="none" w:sz="0" w:space="0" w:color="auto"/>
          </w:divBdr>
        </w:div>
        <w:div w:id="1963994185">
          <w:marLeft w:val="0"/>
          <w:marRight w:val="0"/>
          <w:marTop w:val="0"/>
          <w:marBottom w:val="0"/>
          <w:divBdr>
            <w:top w:val="none" w:sz="0" w:space="0" w:color="auto"/>
            <w:left w:val="none" w:sz="0" w:space="0" w:color="auto"/>
            <w:bottom w:val="none" w:sz="0" w:space="0" w:color="auto"/>
            <w:right w:val="none" w:sz="0" w:space="0" w:color="auto"/>
          </w:divBdr>
        </w:div>
      </w:divsChild>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545874714">
      <w:bodyDiv w:val="1"/>
      <w:marLeft w:val="0"/>
      <w:marRight w:val="0"/>
      <w:marTop w:val="0"/>
      <w:marBottom w:val="0"/>
      <w:divBdr>
        <w:top w:val="none" w:sz="0" w:space="0" w:color="auto"/>
        <w:left w:val="none" w:sz="0" w:space="0" w:color="auto"/>
        <w:bottom w:val="none" w:sz="0" w:space="0" w:color="auto"/>
        <w:right w:val="none" w:sz="0" w:space="0" w:color="auto"/>
      </w:divBdr>
    </w:div>
    <w:div w:id="1553686589">
      <w:bodyDiv w:val="1"/>
      <w:marLeft w:val="0"/>
      <w:marRight w:val="0"/>
      <w:marTop w:val="0"/>
      <w:marBottom w:val="0"/>
      <w:divBdr>
        <w:top w:val="none" w:sz="0" w:space="0" w:color="auto"/>
        <w:left w:val="none" w:sz="0" w:space="0" w:color="auto"/>
        <w:bottom w:val="none" w:sz="0" w:space="0" w:color="auto"/>
        <w:right w:val="none" w:sz="0" w:space="0" w:color="auto"/>
      </w:divBdr>
      <w:divsChild>
        <w:div w:id="141889593">
          <w:marLeft w:val="0"/>
          <w:marRight w:val="0"/>
          <w:marTop w:val="0"/>
          <w:marBottom w:val="0"/>
          <w:divBdr>
            <w:top w:val="none" w:sz="0" w:space="0" w:color="auto"/>
            <w:left w:val="none" w:sz="0" w:space="0" w:color="auto"/>
            <w:bottom w:val="none" w:sz="0" w:space="0" w:color="auto"/>
            <w:right w:val="none" w:sz="0" w:space="0" w:color="auto"/>
          </w:divBdr>
        </w:div>
        <w:div w:id="1598951142">
          <w:marLeft w:val="0"/>
          <w:marRight w:val="0"/>
          <w:marTop w:val="0"/>
          <w:marBottom w:val="0"/>
          <w:divBdr>
            <w:top w:val="none" w:sz="0" w:space="0" w:color="auto"/>
            <w:left w:val="none" w:sz="0" w:space="0" w:color="auto"/>
            <w:bottom w:val="none" w:sz="0" w:space="0" w:color="auto"/>
            <w:right w:val="none" w:sz="0" w:space="0" w:color="auto"/>
          </w:divBdr>
        </w:div>
      </w:divsChild>
    </w:div>
    <w:div w:id="1657606994">
      <w:bodyDiv w:val="1"/>
      <w:marLeft w:val="0"/>
      <w:marRight w:val="0"/>
      <w:marTop w:val="0"/>
      <w:marBottom w:val="0"/>
      <w:divBdr>
        <w:top w:val="none" w:sz="0" w:space="0" w:color="auto"/>
        <w:left w:val="none" w:sz="0" w:space="0" w:color="auto"/>
        <w:bottom w:val="none" w:sz="0" w:space="0" w:color="auto"/>
        <w:right w:val="none" w:sz="0" w:space="0" w:color="auto"/>
      </w:divBdr>
      <w:divsChild>
        <w:div w:id="115225565">
          <w:marLeft w:val="0"/>
          <w:marRight w:val="0"/>
          <w:marTop w:val="0"/>
          <w:marBottom w:val="0"/>
          <w:divBdr>
            <w:top w:val="none" w:sz="0" w:space="0" w:color="auto"/>
            <w:left w:val="none" w:sz="0" w:space="0" w:color="auto"/>
            <w:bottom w:val="none" w:sz="0" w:space="0" w:color="auto"/>
            <w:right w:val="none" w:sz="0" w:space="0" w:color="auto"/>
          </w:divBdr>
        </w:div>
        <w:div w:id="587731020">
          <w:marLeft w:val="0"/>
          <w:marRight w:val="0"/>
          <w:marTop w:val="0"/>
          <w:marBottom w:val="0"/>
          <w:divBdr>
            <w:top w:val="none" w:sz="0" w:space="0" w:color="auto"/>
            <w:left w:val="none" w:sz="0" w:space="0" w:color="auto"/>
            <w:bottom w:val="none" w:sz="0" w:space="0" w:color="auto"/>
            <w:right w:val="none" w:sz="0" w:space="0" w:color="auto"/>
          </w:divBdr>
        </w:div>
        <w:div w:id="1122304754">
          <w:marLeft w:val="0"/>
          <w:marRight w:val="0"/>
          <w:marTop w:val="0"/>
          <w:marBottom w:val="0"/>
          <w:divBdr>
            <w:top w:val="none" w:sz="0" w:space="0" w:color="auto"/>
            <w:left w:val="none" w:sz="0" w:space="0" w:color="auto"/>
            <w:bottom w:val="none" w:sz="0" w:space="0" w:color="auto"/>
            <w:right w:val="none" w:sz="0" w:space="0" w:color="auto"/>
          </w:divBdr>
        </w:div>
        <w:div w:id="1162506683">
          <w:marLeft w:val="0"/>
          <w:marRight w:val="0"/>
          <w:marTop w:val="0"/>
          <w:marBottom w:val="0"/>
          <w:divBdr>
            <w:top w:val="none" w:sz="0" w:space="0" w:color="auto"/>
            <w:left w:val="none" w:sz="0" w:space="0" w:color="auto"/>
            <w:bottom w:val="none" w:sz="0" w:space="0" w:color="auto"/>
            <w:right w:val="none" w:sz="0" w:space="0" w:color="auto"/>
          </w:divBdr>
        </w:div>
        <w:div w:id="2047677721">
          <w:marLeft w:val="0"/>
          <w:marRight w:val="0"/>
          <w:marTop w:val="0"/>
          <w:marBottom w:val="0"/>
          <w:divBdr>
            <w:top w:val="none" w:sz="0" w:space="0" w:color="auto"/>
            <w:left w:val="none" w:sz="0" w:space="0" w:color="auto"/>
            <w:bottom w:val="none" w:sz="0" w:space="0" w:color="auto"/>
            <w:right w:val="none" w:sz="0" w:space="0" w:color="auto"/>
          </w:divBdr>
        </w:div>
      </w:divsChild>
    </w:div>
    <w:div w:id="1772430578">
      <w:bodyDiv w:val="1"/>
      <w:marLeft w:val="0"/>
      <w:marRight w:val="0"/>
      <w:marTop w:val="0"/>
      <w:marBottom w:val="0"/>
      <w:divBdr>
        <w:top w:val="none" w:sz="0" w:space="0" w:color="auto"/>
        <w:left w:val="none" w:sz="0" w:space="0" w:color="auto"/>
        <w:bottom w:val="none" w:sz="0" w:space="0" w:color="auto"/>
        <w:right w:val="none" w:sz="0" w:space="0" w:color="auto"/>
      </w:divBdr>
      <w:divsChild>
        <w:div w:id="88889666">
          <w:marLeft w:val="0"/>
          <w:marRight w:val="0"/>
          <w:marTop w:val="0"/>
          <w:marBottom w:val="0"/>
          <w:divBdr>
            <w:top w:val="none" w:sz="0" w:space="0" w:color="auto"/>
            <w:left w:val="none" w:sz="0" w:space="0" w:color="auto"/>
            <w:bottom w:val="none" w:sz="0" w:space="0" w:color="auto"/>
            <w:right w:val="none" w:sz="0" w:space="0" w:color="auto"/>
          </w:divBdr>
        </w:div>
        <w:div w:id="733089849">
          <w:marLeft w:val="0"/>
          <w:marRight w:val="0"/>
          <w:marTop w:val="0"/>
          <w:marBottom w:val="0"/>
          <w:divBdr>
            <w:top w:val="none" w:sz="0" w:space="0" w:color="auto"/>
            <w:left w:val="none" w:sz="0" w:space="0" w:color="auto"/>
            <w:bottom w:val="none" w:sz="0" w:space="0" w:color="auto"/>
            <w:right w:val="none" w:sz="0" w:space="0" w:color="auto"/>
          </w:divBdr>
        </w:div>
        <w:div w:id="910046272">
          <w:marLeft w:val="0"/>
          <w:marRight w:val="0"/>
          <w:marTop w:val="0"/>
          <w:marBottom w:val="0"/>
          <w:divBdr>
            <w:top w:val="none" w:sz="0" w:space="0" w:color="auto"/>
            <w:left w:val="none" w:sz="0" w:space="0" w:color="auto"/>
            <w:bottom w:val="none" w:sz="0" w:space="0" w:color="auto"/>
            <w:right w:val="none" w:sz="0" w:space="0" w:color="auto"/>
          </w:divBdr>
        </w:div>
        <w:div w:id="1198616131">
          <w:marLeft w:val="0"/>
          <w:marRight w:val="0"/>
          <w:marTop w:val="0"/>
          <w:marBottom w:val="0"/>
          <w:divBdr>
            <w:top w:val="none" w:sz="0" w:space="0" w:color="auto"/>
            <w:left w:val="none" w:sz="0" w:space="0" w:color="auto"/>
            <w:bottom w:val="none" w:sz="0" w:space="0" w:color="auto"/>
            <w:right w:val="none" w:sz="0" w:space="0" w:color="auto"/>
          </w:divBdr>
        </w:div>
        <w:div w:id="1851488253">
          <w:marLeft w:val="0"/>
          <w:marRight w:val="0"/>
          <w:marTop w:val="0"/>
          <w:marBottom w:val="0"/>
          <w:divBdr>
            <w:top w:val="none" w:sz="0" w:space="0" w:color="auto"/>
            <w:left w:val="none" w:sz="0" w:space="0" w:color="auto"/>
            <w:bottom w:val="none" w:sz="0" w:space="0" w:color="auto"/>
            <w:right w:val="none" w:sz="0" w:space="0" w:color="auto"/>
          </w:divBdr>
        </w:div>
      </w:divsChild>
    </w:div>
    <w:div w:id="1816412840">
      <w:bodyDiv w:val="1"/>
      <w:marLeft w:val="0"/>
      <w:marRight w:val="0"/>
      <w:marTop w:val="0"/>
      <w:marBottom w:val="0"/>
      <w:divBdr>
        <w:top w:val="none" w:sz="0" w:space="0" w:color="auto"/>
        <w:left w:val="none" w:sz="0" w:space="0" w:color="auto"/>
        <w:bottom w:val="none" w:sz="0" w:space="0" w:color="auto"/>
        <w:right w:val="none" w:sz="0" w:space="0" w:color="auto"/>
      </w:divBdr>
      <w:divsChild>
        <w:div w:id="606473573">
          <w:marLeft w:val="0"/>
          <w:marRight w:val="0"/>
          <w:marTop w:val="0"/>
          <w:marBottom w:val="0"/>
          <w:divBdr>
            <w:top w:val="none" w:sz="0" w:space="0" w:color="auto"/>
            <w:left w:val="none" w:sz="0" w:space="0" w:color="auto"/>
            <w:bottom w:val="none" w:sz="0" w:space="0" w:color="auto"/>
            <w:right w:val="none" w:sz="0" w:space="0" w:color="auto"/>
          </w:divBdr>
        </w:div>
        <w:div w:id="690882848">
          <w:marLeft w:val="0"/>
          <w:marRight w:val="0"/>
          <w:marTop w:val="0"/>
          <w:marBottom w:val="0"/>
          <w:divBdr>
            <w:top w:val="none" w:sz="0" w:space="0" w:color="auto"/>
            <w:left w:val="none" w:sz="0" w:space="0" w:color="auto"/>
            <w:bottom w:val="none" w:sz="0" w:space="0" w:color="auto"/>
            <w:right w:val="none" w:sz="0" w:space="0" w:color="auto"/>
          </w:divBdr>
        </w:div>
        <w:div w:id="942029038">
          <w:marLeft w:val="0"/>
          <w:marRight w:val="0"/>
          <w:marTop w:val="0"/>
          <w:marBottom w:val="0"/>
          <w:divBdr>
            <w:top w:val="none" w:sz="0" w:space="0" w:color="auto"/>
            <w:left w:val="none" w:sz="0" w:space="0" w:color="auto"/>
            <w:bottom w:val="none" w:sz="0" w:space="0" w:color="auto"/>
            <w:right w:val="none" w:sz="0" w:space="0" w:color="auto"/>
          </w:divBdr>
        </w:div>
        <w:div w:id="1317539489">
          <w:marLeft w:val="0"/>
          <w:marRight w:val="0"/>
          <w:marTop w:val="0"/>
          <w:marBottom w:val="0"/>
          <w:divBdr>
            <w:top w:val="none" w:sz="0" w:space="0" w:color="auto"/>
            <w:left w:val="none" w:sz="0" w:space="0" w:color="auto"/>
            <w:bottom w:val="none" w:sz="0" w:space="0" w:color="auto"/>
            <w:right w:val="none" w:sz="0" w:space="0" w:color="auto"/>
          </w:divBdr>
        </w:div>
      </w:divsChild>
    </w:div>
    <w:div w:id="1966497660">
      <w:bodyDiv w:val="1"/>
      <w:marLeft w:val="0"/>
      <w:marRight w:val="0"/>
      <w:marTop w:val="0"/>
      <w:marBottom w:val="0"/>
      <w:divBdr>
        <w:top w:val="none" w:sz="0" w:space="0" w:color="auto"/>
        <w:left w:val="none" w:sz="0" w:space="0" w:color="auto"/>
        <w:bottom w:val="none" w:sz="0" w:space="0" w:color="auto"/>
        <w:right w:val="none" w:sz="0" w:space="0" w:color="auto"/>
      </w:divBdr>
      <w:divsChild>
        <w:div w:id="292836691">
          <w:marLeft w:val="0"/>
          <w:marRight w:val="0"/>
          <w:marTop w:val="0"/>
          <w:marBottom w:val="0"/>
          <w:divBdr>
            <w:top w:val="none" w:sz="0" w:space="0" w:color="auto"/>
            <w:left w:val="none" w:sz="0" w:space="0" w:color="auto"/>
            <w:bottom w:val="none" w:sz="0" w:space="0" w:color="auto"/>
            <w:right w:val="none" w:sz="0" w:space="0" w:color="auto"/>
          </w:divBdr>
        </w:div>
        <w:div w:id="1475222890">
          <w:marLeft w:val="0"/>
          <w:marRight w:val="0"/>
          <w:marTop w:val="0"/>
          <w:marBottom w:val="0"/>
          <w:divBdr>
            <w:top w:val="none" w:sz="0" w:space="0" w:color="auto"/>
            <w:left w:val="none" w:sz="0" w:space="0" w:color="auto"/>
            <w:bottom w:val="none" w:sz="0" w:space="0" w:color="auto"/>
            <w:right w:val="none" w:sz="0" w:space="0" w:color="auto"/>
          </w:divBdr>
        </w:div>
        <w:div w:id="1610964442">
          <w:marLeft w:val="0"/>
          <w:marRight w:val="0"/>
          <w:marTop w:val="0"/>
          <w:marBottom w:val="0"/>
          <w:divBdr>
            <w:top w:val="none" w:sz="0" w:space="0" w:color="auto"/>
            <w:left w:val="none" w:sz="0" w:space="0" w:color="auto"/>
            <w:bottom w:val="none" w:sz="0" w:space="0" w:color="auto"/>
            <w:right w:val="none" w:sz="0" w:space="0" w:color="auto"/>
          </w:divBdr>
        </w:div>
        <w:div w:id="2034305738">
          <w:marLeft w:val="0"/>
          <w:marRight w:val="0"/>
          <w:marTop w:val="0"/>
          <w:marBottom w:val="0"/>
          <w:divBdr>
            <w:top w:val="none" w:sz="0" w:space="0" w:color="auto"/>
            <w:left w:val="none" w:sz="0" w:space="0" w:color="auto"/>
            <w:bottom w:val="none" w:sz="0" w:space="0" w:color="auto"/>
            <w:right w:val="none" w:sz="0" w:space="0" w:color="auto"/>
          </w:divBdr>
        </w:div>
      </w:divsChild>
    </w:div>
    <w:div w:id="2136874934">
      <w:bodyDiv w:val="1"/>
      <w:marLeft w:val="0"/>
      <w:marRight w:val="0"/>
      <w:marTop w:val="0"/>
      <w:marBottom w:val="0"/>
      <w:divBdr>
        <w:top w:val="none" w:sz="0" w:space="0" w:color="auto"/>
        <w:left w:val="none" w:sz="0" w:space="0" w:color="auto"/>
        <w:bottom w:val="none" w:sz="0" w:space="0" w:color="auto"/>
        <w:right w:val="none" w:sz="0" w:space="0" w:color="auto"/>
      </w:divBdr>
      <w:divsChild>
        <w:div w:id="554270648">
          <w:marLeft w:val="0"/>
          <w:marRight w:val="0"/>
          <w:marTop w:val="0"/>
          <w:marBottom w:val="0"/>
          <w:divBdr>
            <w:top w:val="none" w:sz="0" w:space="0" w:color="auto"/>
            <w:left w:val="none" w:sz="0" w:space="0" w:color="auto"/>
            <w:bottom w:val="none" w:sz="0" w:space="0" w:color="auto"/>
            <w:right w:val="none" w:sz="0" w:space="0" w:color="auto"/>
          </w:divBdr>
        </w:div>
        <w:div w:id="1032733313">
          <w:marLeft w:val="0"/>
          <w:marRight w:val="0"/>
          <w:marTop w:val="0"/>
          <w:marBottom w:val="0"/>
          <w:divBdr>
            <w:top w:val="none" w:sz="0" w:space="0" w:color="auto"/>
            <w:left w:val="none" w:sz="0" w:space="0" w:color="auto"/>
            <w:bottom w:val="none" w:sz="0" w:space="0" w:color="auto"/>
            <w:right w:val="none" w:sz="0" w:space="0" w:color="auto"/>
          </w:divBdr>
        </w:div>
        <w:div w:id="1384213169">
          <w:marLeft w:val="0"/>
          <w:marRight w:val="0"/>
          <w:marTop w:val="0"/>
          <w:marBottom w:val="0"/>
          <w:divBdr>
            <w:top w:val="none" w:sz="0" w:space="0" w:color="auto"/>
            <w:left w:val="none" w:sz="0" w:space="0" w:color="auto"/>
            <w:bottom w:val="none" w:sz="0" w:space="0" w:color="auto"/>
            <w:right w:val="none" w:sz="0" w:space="0" w:color="auto"/>
          </w:divBdr>
        </w:div>
        <w:div w:id="196530394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pp.powerbi.com/view?r=eyJrIjoiZDc1Mjk0ZWMtZjRkOS00MWJlLWE0ZTgtNzMwZTVkM2ZmNTdkIiwidCI6IjlmNjgzZTI2LWQ4YjktNDYwOS05ZWM0LWUxYTM2ZTRiYjRkMiIsImMiOjh9"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373afda7-4260-47fe-bc20-32abcb1944d4">
      <UserInfo>
        <DisplayName>Walder, Michael</DisplayName>
        <AccountId>14</AccountId>
        <AccountType/>
      </UserInfo>
      <UserInfo>
        <DisplayName>Mckinnon, Roxanne</DisplayName>
        <AccountId>33</AccountId>
        <AccountType/>
      </UserInfo>
      <UserInfo>
        <DisplayName>Kirkpatrick, Aidan</DisplayName>
        <AccountId>41</AccountId>
        <AccountType/>
      </UserInfo>
      <UserInfo>
        <DisplayName>Ottery, Lesley</DisplayName>
        <AccountId>53</AccountId>
        <AccountType/>
      </UserInfo>
      <UserInfo>
        <DisplayName>Kirby, Mike</DisplayName>
        <AccountId>26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E54C5B4747D346B163AB215D02C3D0" ma:contentTypeVersion="6" ma:contentTypeDescription="Create a new document." ma:contentTypeScope="" ma:versionID="325eea6d2e8c3965b36868cb81654382">
  <xsd:schema xmlns:xsd="http://www.w3.org/2001/XMLSchema" xmlns:xs="http://www.w3.org/2001/XMLSchema" xmlns:p="http://schemas.microsoft.com/office/2006/metadata/properties" xmlns:ns2="751f2a81-ccb8-4951-85d4-6a94b9f6e8fa" xmlns:ns3="373afda7-4260-47fe-bc20-32abcb1944d4" targetNamespace="http://schemas.microsoft.com/office/2006/metadata/properties" ma:root="true" ma:fieldsID="bd214a2f657cd5c4db4ddb841f1d0cd6" ns2:_="" ns3:_="">
    <xsd:import namespace="751f2a81-ccb8-4951-85d4-6a94b9f6e8fa"/>
    <xsd:import namespace="373afda7-4260-47fe-bc20-32abcb1944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f2a81-ccb8-4951-85d4-6a94b9f6e8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3afda7-4260-47fe-bc20-32abcb1944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25938E-EFAC-487B-857B-D7B560AB7992}">
  <ds:schemaRefs>
    <ds:schemaRef ds:uri="http://schemas.openxmlformats.org/officeDocument/2006/bibliography"/>
  </ds:schemaRefs>
</ds:datastoreItem>
</file>

<file path=customXml/itemProps2.xml><?xml version="1.0" encoding="utf-8"?>
<ds:datastoreItem xmlns:ds="http://schemas.openxmlformats.org/officeDocument/2006/customXml" ds:itemID="{9A1CAE3A-0ACB-4572-8FE2-AD5A3609383D}">
  <ds:schemaRefs>
    <ds:schemaRef ds:uri="http://schemas.microsoft.com/office/2006/metadata/properties"/>
    <ds:schemaRef ds:uri="http://schemas.microsoft.com/office/infopath/2007/PartnerControls"/>
    <ds:schemaRef ds:uri="373afda7-4260-47fe-bc20-32abcb1944d4"/>
  </ds:schemaRefs>
</ds:datastoreItem>
</file>

<file path=customXml/itemProps3.xml><?xml version="1.0" encoding="utf-8"?>
<ds:datastoreItem xmlns:ds="http://schemas.openxmlformats.org/officeDocument/2006/customXml" ds:itemID="{78D90503-3579-4719-B1BF-871207762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f2a81-ccb8-4951-85d4-6a94b9f6e8fa"/>
    <ds:schemaRef ds:uri="373afda7-4260-47fe-bc20-32abcb194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6101D9-7982-4612-A0AB-A48F29B17D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28</TotalTime>
  <Pages>8</Pages>
  <Words>2874</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19218</CharactersWithSpaces>
  <SharedDoc>false</SharedDoc>
  <HLinks>
    <vt:vector size="6" baseType="variant">
      <vt:variant>
        <vt:i4>3276911</vt:i4>
      </vt:variant>
      <vt:variant>
        <vt:i4>0</vt:i4>
      </vt:variant>
      <vt:variant>
        <vt:i4>0</vt:i4>
      </vt:variant>
      <vt:variant>
        <vt:i4>5</vt:i4>
      </vt:variant>
      <vt:variant>
        <vt:lpwstr>https://app.powerbi.com/view?r=eyJrIjoiZjRiOGRlOTItMjYwNC00Nzc4LTg0ZjAtOTAyZjExYTJkNzcwIiwidCI6IjlmNjgzZTI2LWQ4YjktNDYwOS05ZWM0LWUxYTM2ZTRiYjRkMiIsImMiOjh9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 Marie</dc:creator>
  <cp:keywords/>
  <cp:lastModifiedBy>Talbot, Donna</cp:lastModifiedBy>
  <cp:revision>27</cp:revision>
  <cp:lastPrinted>2022-08-16T06:56:00Z</cp:lastPrinted>
  <dcterms:created xsi:type="dcterms:W3CDTF">2022-11-17T10:15:00Z</dcterms:created>
  <dcterms:modified xsi:type="dcterms:W3CDTF">2022-11-17T13:21:00Z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0x010100C7E54C5B4747D346B163AB215D02C3D0</vt:lpwstr>
  </property>
</Properties>
</file>